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10" w:rsidRDefault="001C7AA7">
      <w:pPr>
        <w:widowControl/>
        <w:spacing w:after="300" w:line="560" w:lineRule="exact"/>
        <w:jc w:val="center"/>
        <w:outlineLvl w:val="1"/>
        <w:rPr>
          <w:rFonts w:ascii="创艺简标宋" w:eastAsia="创艺简标宋" w:hAnsi="创艺简标宋" w:cs="宋体"/>
          <w:color w:val="404040"/>
          <w:kern w:val="0"/>
          <w:sz w:val="44"/>
          <w:szCs w:val="44"/>
        </w:rPr>
      </w:pPr>
      <w:bookmarkStart w:id="0" w:name="_GoBack"/>
      <w:bookmarkEnd w:id="0"/>
      <w:r>
        <w:rPr>
          <w:rFonts w:ascii="创艺简标宋" w:eastAsia="创艺简标宋" w:hAnsi="创艺简标宋" w:cs="宋体" w:hint="eastAsia"/>
          <w:color w:val="404040"/>
          <w:kern w:val="0"/>
          <w:sz w:val="44"/>
          <w:szCs w:val="44"/>
        </w:rPr>
        <w:t>南海农商银行信用卡积分计划</w:t>
      </w:r>
    </w:p>
    <w:p w:rsidR="00812210" w:rsidRDefault="001C7AA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为回馈南海农商银行信用卡持卡人的信赖和支持，南海农商银行（以下简称“银行”）推出 “ 信用卡积分计划” （以下简称“计划”）。</w:t>
      </w:r>
      <w:r>
        <w:rPr>
          <w:rFonts w:ascii="仿宋_GB2312" w:eastAsia="仿宋_GB2312" w:hAnsi="宋体" w:cs="宋体"/>
          <w:kern w:val="0"/>
          <w:sz w:val="32"/>
          <w:szCs w:val="32"/>
        </w:rPr>
        <w:t>持卡人在使用</w:t>
      </w:r>
      <w:r>
        <w:rPr>
          <w:rFonts w:ascii="仿宋_GB2312" w:eastAsia="仿宋_GB2312" w:hAnsi="宋体" w:cs="宋体" w:hint="eastAsia"/>
          <w:kern w:val="0"/>
          <w:sz w:val="32"/>
          <w:szCs w:val="32"/>
        </w:rPr>
        <w:t>南海</w:t>
      </w:r>
      <w:r>
        <w:rPr>
          <w:rFonts w:ascii="仿宋_GB2312" w:eastAsia="仿宋_GB2312" w:hAnsi="宋体" w:cs="宋体"/>
          <w:kern w:val="0"/>
          <w:sz w:val="32"/>
          <w:szCs w:val="32"/>
        </w:rPr>
        <w:t>农商银行信用卡消费的同时，可累计消费积分兑换</w:t>
      </w:r>
      <w:proofErr w:type="gramStart"/>
      <w:r>
        <w:rPr>
          <w:rFonts w:ascii="仿宋_GB2312" w:eastAsia="仿宋_GB2312" w:hAnsi="宋体" w:cs="宋体"/>
          <w:kern w:val="0"/>
          <w:sz w:val="32"/>
          <w:szCs w:val="32"/>
        </w:rPr>
        <w:t>精彩好</w:t>
      </w:r>
      <w:proofErr w:type="gramEnd"/>
      <w:r>
        <w:rPr>
          <w:rFonts w:ascii="仿宋_GB2312" w:eastAsia="仿宋_GB2312" w:hAnsi="宋体" w:cs="宋体"/>
          <w:kern w:val="0"/>
          <w:sz w:val="32"/>
          <w:szCs w:val="32"/>
        </w:rPr>
        <w:t>礼或相关服务。具体奖励办法及条款细则如下：</w:t>
      </w:r>
    </w:p>
    <w:p w:rsidR="00812210" w:rsidRDefault="001C7AA7">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特别提醒：客户应认真充分阅读、理解本计划，同意银行赠与其交易累计积分或免费提供其他优惠，银行作为赠与人有权变更积分规则、优惠种类及内容或清除积分、终止有关优惠等，而无须事先征得客户同意。发生变更时，银行可通过公告方式向客户履行告知义务，履行告知义务后变更发生法律效力。</w:t>
      </w:r>
    </w:p>
    <w:p w:rsidR="00812210" w:rsidRDefault="00812210">
      <w:pPr>
        <w:widowControl/>
        <w:spacing w:line="560" w:lineRule="exact"/>
        <w:rPr>
          <w:rFonts w:ascii="仿宋_GB2312" w:eastAsia="仿宋_GB2312" w:hAnsi="宋体" w:cs="宋体"/>
          <w:bCs/>
          <w:kern w:val="0"/>
          <w:sz w:val="32"/>
          <w:szCs w:val="32"/>
        </w:rPr>
      </w:pPr>
    </w:p>
    <w:p w:rsidR="0060041D" w:rsidRPr="0060041D" w:rsidRDefault="001C7AA7" w:rsidP="0060041D">
      <w:pPr>
        <w:widowControl/>
        <w:spacing w:line="560" w:lineRule="exact"/>
        <w:ind w:firstLineChars="200" w:firstLine="640"/>
        <w:rPr>
          <w:rFonts w:ascii="黑体" w:eastAsia="黑体" w:hAnsi="黑体" w:cs="宋体"/>
          <w:kern w:val="0"/>
          <w:sz w:val="32"/>
          <w:szCs w:val="32"/>
        </w:rPr>
      </w:pPr>
      <w:r w:rsidRPr="0060041D">
        <w:rPr>
          <w:rFonts w:ascii="黑体" w:eastAsia="黑体" w:hAnsi="黑体" w:cs="宋体" w:hint="eastAsia"/>
          <w:bCs/>
          <w:kern w:val="0"/>
          <w:sz w:val="32"/>
          <w:szCs w:val="32"/>
        </w:rPr>
        <w:t>一、参加资格</w:t>
      </w:r>
      <w:r w:rsidRPr="0060041D">
        <w:rPr>
          <w:rFonts w:eastAsia="黑体" w:cs="Calibri"/>
          <w:bCs/>
          <w:kern w:val="0"/>
          <w:sz w:val="32"/>
          <w:szCs w:val="32"/>
        </w:rPr>
        <w:t> </w:t>
      </w:r>
    </w:p>
    <w:p w:rsidR="00812210"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1.除产品特别说明之外的南海农商银行发行的各</w:t>
      </w:r>
      <w:proofErr w:type="gramStart"/>
      <w:r>
        <w:rPr>
          <w:rFonts w:ascii="仿宋_GB2312" w:eastAsia="仿宋_GB2312" w:hAnsi="宋体" w:cs="宋体" w:hint="eastAsia"/>
          <w:kern w:val="0"/>
          <w:sz w:val="32"/>
          <w:szCs w:val="32"/>
        </w:rPr>
        <w:t>类有效</w:t>
      </w:r>
      <w:proofErr w:type="gramEnd"/>
      <w:r>
        <w:rPr>
          <w:rFonts w:ascii="仿宋_GB2312" w:eastAsia="仿宋_GB2312" w:hAnsi="宋体" w:cs="宋体" w:hint="eastAsia"/>
          <w:kern w:val="0"/>
          <w:sz w:val="32"/>
          <w:szCs w:val="32"/>
        </w:rPr>
        <w:t>信用卡因其消费金额将累计或折抵为积分，均适用本计划。</w:t>
      </w:r>
    </w:p>
    <w:p w:rsidR="00812210"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Pr>
          <w:rFonts w:ascii="仿宋_GB2312" w:eastAsia="仿宋_GB2312"/>
          <w:sz w:val="32"/>
          <w:szCs w:val="32"/>
        </w:rPr>
        <w:t>如持卡人存在下述任何一种情况，银行有权取消其积分奖励及积分使用资格，对于已发放的积分，银行有权进行扣除、冻结。</w:t>
      </w:r>
    </w:p>
    <w:p w:rsidR="00812210" w:rsidRDefault="001C7AA7" w:rsidP="0060041D">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所持信用卡被停用或管制、自行注销账户、卡片过期且未续卡、逾期欠款经催收仍未还款 、账户状态不正常，持卡人有套现、欺诈或涉嫌利用虚假交易骗取积分（包括但不限于为他人交易刷卡等情况）的行为；</w:t>
      </w:r>
    </w:p>
    <w:p w:rsidR="00812210"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（2）</w:t>
      </w:r>
      <w:r>
        <w:rPr>
          <w:rFonts w:ascii="仿宋_GB2312" w:eastAsia="仿宋_GB2312"/>
          <w:sz w:val="32"/>
          <w:szCs w:val="32"/>
        </w:rPr>
        <w:t>违反《</w:t>
      </w:r>
      <w:r>
        <w:rPr>
          <w:rFonts w:ascii="仿宋_GB2312" w:eastAsia="仿宋_GB2312" w:hint="eastAsia"/>
          <w:sz w:val="32"/>
          <w:szCs w:val="32"/>
        </w:rPr>
        <w:t>南海</w:t>
      </w:r>
      <w:r>
        <w:rPr>
          <w:rFonts w:ascii="仿宋_GB2312" w:eastAsia="仿宋_GB2312"/>
          <w:sz w:val="32"/>
          <w:szCs w:val="32"/>
        </w:rPr>
        <w:t>农商银行信用卡章程》、</w:t>
      </w:r>
      <w:r>
        <w:rPr>
          <w:rFonts w:ascii="仿宋_GB2312" w:eastAsia="仿宋_GB2312" w:hint="eastAsia"/>
          <w:sz w:val="32"/>
          <w:szCs w:val="32"/>
        </w:rPr>
        <w:t>《南海农商银行信用卡（个人卡）领用协议》</w:t>
      </w:r>
      <w:r>
        <w:rPr>
          <w:rFonts w:ascii="仿宋_GB2312" w:eastAsia="仿宋_GB2312"/>
          <w:sz w:val="32"/>
          <w:szCs w:val="32"/>
        </w:rPr>
        <w:t>或本细则条款或其他相关规定；</w:t>
      </w:r>
    </w:p>
    <w:p w:rsidR="00812210" w:rsidRDefault="001C7AA7" w:rsidP="0060041D">
      <w:pPr>
        <w:tabs>
          <w:tab w:val="left" w:pos="625"/>
        </w:tabs>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违反国家有关法律法规、行业要求等相关规定；</w:t>
      </w:r>
    </w:p>
    <w:p w:rsidR="00812210" w:rsidRDefault="001C7AA7" w:rsidP="0060041D">
      <w:pPr>
        <w:tabs>
          <w:tab w:val="left" w:pos="625"/>
        </w:tabs>
        <w:ind w:firstLineChars="200" w:firstLine="640"/>
        <w:rPr>
          <w:rFonts w:ascii="仿宋_GB2312" w:eastAsia="仿宋_GB2312"/>
          <w:sz w:val="32"/>
          <w:szCs w:val="32"/>
        </w:rPr>
      </w:pPr>
      <w:r>
        <w:rPr>
          <w:rFonts w:ascii="仿宋_GB2312" w:eastAsia="仿宋_GB2312" w:hint="eastAsia"/>
          <w:sz w:val="32"/>
          <w:szCs w:val="32"/>
        </w:rPr>
        <w:t>（4）南海</w:t>
      </w:r>
      <w:r>
        <w:rPr>
          <w:rFonts w:ascii="仿宋_GB2312" w:eastAsia="仿宋_GB2312"/>
          <w:sz w:val="32"/>
          <w:szCs w:val="32"/>
        </w:rPr>
        <w:t>农商银行规定的其他特殊情形。</w:t>
      </w:r>
    </w:p>
    <w:p w:rsidR="00812210"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宋体" w:cs="宋体" w:hint="eastAsia"/>
          <w:kern w:val="0"/>
          <w:sz w:val="32"/>
          <w:szCs w:val="32"/>
        </w:rPr>
        <w:t>在持卡人参与积分活动过程中，如发现客户使用第三方工具或采用任何其他违反公平原则的方式参与积分活动，银行有权取消其参与活动的资格，且保留向非法抢兑客户追究法律责任的权利；</w:t>
      </w:r>
    </w:p>
    <w:p w:rsidR="00812210" w:rsidRDefault="00812210">
      <w:pPr>
        <w:widowControl/>
        <w:spacing w:line="560" w:lineRule="exact"/>
        <w:rPr>
          <w:rFonts w:ascii="仿宋_GB2312" w:eastAsia="仿宋_GB2312" w:hAnsi="宋体" w:cs="宋体"/>
          <w:kern w:val="0"/>
          <w:sz w:val="32"/>
          <w:szCs w:val="32"/>
        </w:rPr>
      </w:pPr>
    </w:p>
    <w:p w:rsidR="0060041D" w:rsidRPr="0060041D" w:rsidRDefault="001C7AA7" w:rsidP="0060041D">
      <w:pPr>
        <w:widowControl/>
        <w:spacing w:line="560" w:lineRule="exact"/>
        <w:ind w:firstLineChars="200" w:firstLine="640"/>
        <w:rPr>
          <w:rFonts w:ascii="黑体" w:eastAsia="黑体" w:hAnsi="黑体" w:cs="宋体"/>
          <w:kern w:val="0"/>
          <w:sz w:val="32"/>
          <w:szCs w:val="32"/>
        </w:rPr>
      </w:pPr>
      <w:r w:rsidRPr="0060041D">
        <w:rPr>
          <w:rFonts w:ascii="黑体" w:eastAsia="黑体" w:hAnsi="黑体" w:cs="宋体" w:hint="eastAsia"/>
          <w:bCs/>
          <w:kern w:val="0"/>
          <w:sz w:val="32"/>
          <w:szCs w:val="32"/>
        </w:rPr>
        <w:t>二、积分累计</w:t>
      </w:r>
      <w:r w:rsidRPr="0060041D">
        <w:rPr>
          <w:rFonts w:eastAsia="黑体" w:cs="Calibri"/>
          <w:bCs/>
          <w:kern w:val="0"/>
          <w:sz w:val="32"/>
          <w:szCs w:val="32"/>
        </w:rPr>
        <w:t> </w:t>
      </w:r>
    </w:p>
    <w:p w:rsidR="00812210" w:rsidRPr="0060041D" w:rsidRDefault="001C7AA7" w:rsidP="0060041D">
      <w:pPr>
        <w:widowControl/>
        <w:spacing w:line="560" w:lineRule="exact"/>
        <w:ind w:firstLineChars="200" w:firstLine="640"/>
        <w:rPr>
          <w:rFonts w:ascii="仿宋_GB2312" w:eastAsia="仿宋_GB2312" w:hAnsi="宋体" w:cs="宋体"/>
          <w:bCs/>
          <w:kern w:val="0"/>
          <w:sz w:val="32"/>
          <w:szCs w:val="32"/>
        </w:rPr>
      </w:pPr>
      <w:r w:rsidRPr="0060041D">
        <w:rPr>
          <w:rFonts w:ascii="仿宋_GB2312" w:eastAsia="仿宋_GB2312" w:hAnsi="宋体" w:cs="宋体" w:hint="eastAsia"/>
          <w:kern w:val="0"/>
          <w:sz w:val="32"/>
          <w:szCs w:val="32"/>
        </w:rPr>
        <w:t>1.</w:t>
      </w:r>
      <w:r w:rsidRPr="0060041D">
        <w:rPr>
          <w:rFonts w:ascii="仿宋_GB2312" w:eastAsia="仿宋_GB2312" w:hAnsi="宋体" w:cs="宋体" w:hint="eastAsia"/>
          <w:bCs/>
          <w:kern w:val="0"/>
          <w:sz w:val="32"/>
          <w:szCs w:val="32"/>
        </w:rPr>
        <w:t>消费积分</w:t>
      </w:r>
    </w:p>
    <w:p w:rsidR="00812210"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sz w:val="32"/>
          <w:szCs w:val="32"/>
        </w:rPr>
        <w:t>消费积分是指持卡人在境内和境外使用</w:t>
      </w:r>
      <w:r>
        <w:rPr>
          <w:rFonts w:ascii="仿宋_GB2312" w:eastAsia="仿宋_GB2312" w:hint="eastAsia"/>
          <w:sz w:val="32"/>
          <w:szCs w:val="32"/>
        </w:rPr>
        <w:t>南海</w:t>
      </w:r>
      <w:r>
        <w:rPr>
          <w:rFonts w:ascii="仿宋_GB2312" w:eastAsia="仿宋_GB2312"/>
          <w:sz w:val="32"/>
          <w:szCs w:val="32"/>
        </w:rPr>
        <w:t>农商银行信用卡进行计积分消费可累计的积分，具体累计规则如下：</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（1）使用南海农商银行信用卡进行第三方支付渠道网络交易，满人民币1元可获得1分，</w:t>
      </w:r>
      <w:r>
        <w:rPr>
          <w:rFonts w:ascii="仿宋_GB2312" w:eastAsia="仿宋_GB2312" w:hAnsi="宋体" w:cs="宋体"/>
          <w:kern w:val="0"/>
          <w:sz w:val="32"/>
          <w:szCs w:val="32"/>
        </w:rPr>
        <w:t>不满 1 元的不予累计积分</w:t>
      </w:r>
      <w:r>
        <w:rPr>
          <w:rFonts w:ascii="仿宋_GB2312" w:eastAsia="仿宋_GB2312" w:hAnsi="宋体" w:cs="宋体" w:hint="eastAsia"/>
          <w:kern w:val="0"/>
          <w:sz w:val="32"/>
          <w:szCs w:val="32"/>
        </w:rPr>
        <w:t>。每人</w:t>
      </w:r>
      <w:proofErr w:type="gramStart"/>
      <w:r>
        <w:rPr>
          <w:rFonts w:ascii="仿宋_GB2312" w:eastAsia="仿宋_GB2312" w:hAnsi="宋体" w:cs="宋体" w:hint="eastAsia"/>
          <w:kern w:val="0"/>
          <w:sz w:val="32"/>
          <w:szCs w:val="32"/>
        </w:rPr>
        <w:t>每自然月</w:t>
      </w:r>
      <w:proofErr w:type="gramEnd"/>
      <w:r>
        <w:rPr>
          <w:rFonts w:ascii="仿宋_GB2312" w:eastAsia="仿宋_GB2312" w:hAnsi="宋体" w:cs="宋体" w:hint="eastAsia"/>
          <w:kern w:val="0"/>
          <w:sz w:val="32"/>
          <w:szCs w:val="32"/>
        </w:rPr>
        <w:t>消费累计单</w:t>
      </w:r>
      <w:proofErr w:type="gramStart"/>
      <w:r>
        <w:rPr>
          <w:rFonts w:ascii="仿宋_GB2312" w:eastAsia="仿宋_GB2312" w:hAnsi="宋体" w:cs="宋体" w:hint="eastAsia"/>
          <w:kern w:val="0"/>
          <w:sz w:val="32"/>
          <w:szCs w:val="32"/>
        </w:rPr>
        <w:t>倍</w:t>
      </w:r>
      <w:proofErr w:type="gramEnd"/>
      <w:r>
        <w:rPr>
          <w:rFonts w:ascii="仿宋_GB2312" w:eastAsia="仿宋_GB2312" w:hAnsi="宋体" w:cs="宋体" w:hint="eastAsia"/>
          <w:kern w:val="0"/>
          <w:sz w:val="32"/>
          <w:szCs w:val="32"/>
        </w:rPr>
        <w:t>积分，持有多张卡的客户单</w:t>
      </w:r>
      <w:proofErr w:type="gramStart"/>
      <w:r>
        <w:rPr>
          <w:rFonts w:ascii="仿宋_GB2312" w:eastAsia="仿宋_GB2312" w:hAnsi="宋体" w:cs="宋体" w:hint="eastAsia"/>
          <w:kern w:val="0"/>
          <w:sz w:val="32"/>
          <w:szCs w:val="32"/>
        </w:rPr>
        <w:t>倍</w:t>
      </w:r>
      <w:proofErr w:type="gramEnd"/>
      <w:r>
        <w:rPr>
          <w:rFonts w:ascii="仿宋_GB2312" w:eastAsia="仿宋_GB2312" w:hAnsi="宋体" w:cs="宋体" w:hint="eastAsia"/>
          <w:kern w:val="0"/>
          <w:sz w:val="32"/>
          <w:szCs w:val="32"/>
        </w:rPr>
        <w:t>积分合并计算。</w:t>
      </w:r>
      <w:r>
        <w:rPr>
          <w:rFonts w:ascii="仿宋_GB2312" w:eastAsia="仿宋_GB2312" w:hAnsi="宋体" w:cs="宋体" w:hint="eastAsia"/>
          <w:bCs/>
          <w:kern w:val="0"/>
          <w:sz w:val="32"/>
          <w:szCs w:val="32"/>
        </w:rPr>
        <w:t>消费赠多倍积分活动按照</w:t>
      </w:r>
      <w:r>
        <w:rPr>
          <w:rFonts w:ascii="仿宋_GB2312" w:eastAsia="仿宋_GB2312" w:hAnsi="宋体" w:cs="宋体" w:hint="eastAsia"/>
          <w:kern w:val="0"/>
          <w:sz w:val="32"/>
          <w:szCs w:val="32"/>
        </w:rPr>
        <w:t>人民币1元可获得1分</w:t>
      </w:r>
      <w:r>
        <w:rPr>
          <w:rFonts w:ascii="仿宋_GB2312" w:eastAsia="仿宋_GB2312" w:hAnsi="宋体" w:cs="宋体" w:hint="eastAsia"/>
          <w:bCs/>
          <w:kern w:val="0"/>
          <w:sz w:val="32"/>
          <w:szCs w:val="32"/>
        </w:rPr>
        <w:t>计算多倍积分。单笔积分上限为10000分/笔，超过上限不累积。</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（2）第三方支付渠道网络交易是指</w:t>
      </w:r>
      <w:proofErr w:type="gramStart"/>
      <w:r>
        <w:rPr>
          <w:rFonts w:ascii="仿宋_GB2312" w:eastAsia="仿宋_GB2312" w:hAnsi="宋体" w:cs="宋体" w:hint="eastAsia"/>
          <w:kern w:val="0"/>
          <w:sz w:val="32"/>
          <w:szCs w:val="32"/>
        </w:rPr>
        <w:t>通过微信支付</w:t>
      </w:r>
      <w:proofErr w:type="gramEnd"/>
      <w:r>
        <w:rPr>
          <w:rFonts w:ascii="仿宋_GB2312" w:eastAsia="仿宋_GB2312" w:hAnsi="宋体" w:cs="宋体" w:hint="eastAsia"/>
          <w:kern w:val="0"/>
          <w:sz w:val="32"/>
          <w:szCs w:val="32"/>
        </w:rPr>
        <w:t>、支付宝支付、京东支付、</w:t>
      </w:r>
      <w:proofErr w:type="gramStart"/>
      <w:r>
        <w:rPr>
          <w:rFonts w:ascii="仿宋_GB2312" w:eastAsia="仿宋_GB2312" w:hAnsi="宋体" w:cs="宋体" w:hint="eastAsia"/>
          <w:kern w:val="0"/>
          <w:sz w:val="32"/>
          <w:szCs w:val="32"/>
        </w:rPr>
        <w:t>美团等</w:t>
      </w:r>
      <w:proofErr w:type="gramEnd"/>
      <w:r>
        <w:rPr>
          <w:rFonts w:ascii="仿宋_GB2312" w:eastAsia="仿宋_GB2312" w:hAnsi="宋体" w:cs="宋体" w:hint="eastAsia"/>
          <w:kern w:val="0"/>
          <w:sz w:val="32"/>
          <w:szCs w:val="32"/>
        </w:rPr>
        <w:t>绑定南海农商银行信用卡的第三方快捷支付消费。</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bCs/>
          <w:kern w:val="0"/>
          <w:sz w:val="32"/>
          <w:szCs w:val="32"/>
        </w:rPr>
        <w:t>生日赠送积分</w:t>
      </w:r>
    </w:p>
    <w:p w:rsidR="00812210"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持卡人身份证显示生日当月（自然月）第三方支付渠道网络交易消费专享双倍积分，</w:t>
      </w:r>
      <w:r>
        <w:rPr>
          <w:rFonts w:ascii="仿宋_GB2312" w:eastAsia="仿宋_GB2312" w:hAnsi="宋体" w:cs="宋体" w:hint="eastAsia"/>
          <w:bCs/>
          <w:kern w:val="0"/>
          <w:sz w:val="32"/>
          <w:szCs w:val="32"/>
        </w:rPr>
        <w:t>单笔积分上限为10000分/笔，超过上限不累积。每人每月奖励积分最高赠送上限为10万分。</w:t>
      </w:r>
      <w:r>
        <w:rPr>
          <w:rFonts w:ascii="仿宋_GB2312" w:eastAsia="仿宋_GB2312" w:hAnsi="宋体" w:cs="宋体" w:hint="eastAsia"/>
          <w:kern w:val="0"/>
          <w:sz w:val="32"/>
          <w:szCs w:val="32"/>
        </w:rPr>
        <w:t> </w:t>
      </w:r>
    </w:p>
    <w:p w:rsidR="00812210"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3.卡产品赠送积分</w:t>
      </w:r>
    </w:p>
    <w:p w:rsidR="00812210" w:rsidRDefault="001C7AA7" w:rsidP="0060041D">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依照各卡片积分规则，多卡客户以客户所持最高级别有效卡等级为准。</w:t>
      </w:r>
    </w:p>
    <w:p w:rsidR="00812210"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4</w:t>
      </w:r>
      <w:r>
        <w:rPr>
          <w:rFonts w:ascii="仿宋_GB2312" w:eastAsia="仿宋_GB2312" w:hAnsi="宋体" w:cs="宋体"/>
          <w:bCs/>
          <w:kern w:val="0"/>
          <w:sz w:val="32"/>
          <w:szCs w:val="32"/>
        </w:rPr>
        <w:t>.奖励积分</w:t>
      </w:r>
    </w:p>
    <w:p w:rsidR="00812210"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bCs/>
          <w:kern w:val="0"/>
          <w:sz w:val="32"/>
          <w:szCs w:val="32"/>
        </w:rPr>
        <w:t>奖励积分是鼓励持卡人特定消费、用卡或使用有关产品或参加活动并符合奖励条件而额外计算的积分。奖励积分按相关活动或卡产品权益所公布的活动条款计算和使用。对于赠送的多倍积分计算规则为先取单笔消费的积分值（取至</w:t>
      </w:r>
      <w:proofErr w:type="gramStart"/>
      <w:r>
        <w:rPr>
          <w:rFonts w:ascii="仿宋_GB2312" w:eastAsia="仿宋_GB2312" w:hAnsi="宋体" w:cs="宋体"/>
          <w:bCs/>
          <w:kern w:val="0"/>
          <w:sz w:val="32"/>
          <w:szCs w:val="32"/>
        </w:rPr>
        <w:t>个</w:t>
      </w:r>
      <w:proofErr w:type="gramEnd"/>
      <w:r>
        <w:rPr>
          <w:rFonts w:ascii="仿宋_GB2312" w:eastAsia="仿宋_GB2312" w:hAnsi="宋体" w:cs="宋体"/>
          <w:bCs/>
          <w:kern w:val="0"/>
          <w:sz w:val="32"/>
          <w:szCs w:val="32"/>
        </w:rPr>
        <w:t>位数），后乘以奖励的倍数。</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Pr>
          <w:rFonts w:ascii="仿宋_GB2312" w:eastAsia="仿宋_GB2312" w:hAnsi="宋体" w:cs="宋体" w:hint="eastAsia"/>
          <w:bCs/>
          <w:kern w:val="0"/>
          <w:sz w:val="32"/>
          <w:szCs w:val="32"/>
        </w:rPr>
        <w:t>积分特殊规则</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（1）特殊卡类及</w:t>
      </w:r>
      <w:r w:rsidR="0060041D">
        <w:rPr>
          <w:rFonts w:ascii="仿宋_GB2312" w:eastAsia="仿宋_GB2312" w:hAnsi="宋体" w:cs="宋体" w:hint="eastAsia"/>
          <w:kern w:val="0"/>
          <w:sz w:val="32"/>
          <w:szCs w:val="32"/>
        </w:rPr>
        <w:t>特别活动分别依照该卡类对应的积分规则、特别活动具体规则累计积分；</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（2）银行开展的其他积分奖励活动，具体奖励条件和上限请详见具体活动规定。</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6.持卡人理解并清楚，根据银行积分实施规则，以下项目或者交易不予累计积分：</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（1）信用卡提现、转账交易、信用卡年费、提现手续费、循环信用利息、分期付款手续费罚息以及依</w:t>
      </w:r>
      <w:r w:rsidR="0060041D">
        <w:rPr>
          <w:rFonts w:ascii="仿宋_GB2312" w:eastAsia="仿宋_GB2312" w:hAnsi="宋体" w:cs="宋体" w:hint="eastAsia"/>
          <w:kern w:val="0"/>
          <w:sz w:val="32"/>
          <w:szCs w:val="32"/>
        </w:rPr>
        <w:t>据《南海农商银行信用卡（个人卡）领用协议》约定的其他各项手续费。</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（2）其他银行认为不应给予累计积分的情形。</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bCs/>
          <w:kern w:val="0"/>
          <w:sz w:val="32"/>
          <w:szCs w:val="32"/>
        </w:rPr>
        <w:t>7.持卡人清楚并同意，因任何理由将刷卡购买的商品或服务退还、因签购单争议或其它原因而产生退还刷卡消费款项时，银行将依照退还款项的金额撤销相应积分。</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bCs/>
          <w:kern w:val="0"/>
          <w:sz w:val="32"/>
          <w:szCs w:val="32"/>
        </w:rPr>
        <w:t>8.南海农商信用卡的主卡持卡人和附属卡持卡人名下所有消费累计的积分均合并归属于主卡人账户中。附属卡持卡人不能使用积分，需由主卡持卡人使用积分。</w:t>
      </w:r>
    </w:p>
    <w:p w:rsidR="00812210" w:rsidRP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9.同一持卡人，按照名下卡片的积分有效期先后顺序扣减积分。</w:t>
      </w:r>
    </w:p>
    <w:p w:rsidR="00812210" w:rsidRDefault="00812210">
      <w:pPr>
        <w:widowControl/>
        <w:spacing w:line="560" w:lineRule="exact"/>
        <w:rPr>
          <w:rFonts w:ascii="仿宋_GB2312" w:eastAsia="仿宋_GB2312" w:hAnsi="宋体" w:cs="宋体"/>
          <w:bCs/>
          <w:kern w:val="0"/>
          <w:sz w:val="32"/>
          <w:szCs w:val="32"/>
        </w:rPr>
      </w:pPr>
    </w:p>
    <w:p w:rsidR="0060041D" w:rsidRPr="0060041D" w:rsidRDefault="001C7AA7" w:rsidP="0060041D">
      <w:pPr>
        <w:widowControl/>
        <w:spacing w:line="560" w:lineRule="exact"/>
        <w:ind w:firstLineChars="200" w:firstLine="640"/>
        <w:rPr>
          <w:rFonts w:ascii="黑体" w:eastAsia="黑体" w:hAnsi="黑体" w:cs="宋体"/>
          <w:bCs/>
          <w:kern w:val="0"/>
          <w:sz w:val="32"/>
          <w:szCs w:val="32"/>
        </w:rPr>
      </w:pPr>
      <w:r w:rsidRPr="0060041D">
        <w:rPr>
          <w:rFonts w:ascii="黑体" w:eastAsia="黑体" w:hAnsi="黑体" w:cs="宋体" w:hint="eastAsia"/>
          <w:bCs/>
          <w:kern w:val="0"/>
          <w:sz w:val="32"/>
          <w:szCs w:val="32"/>
        </w:rPr>
        <w:t>三、积分有效期及清理规则</w:t>
      </w:r>
    </w:p>
    <w:p w:rsidR="00812210"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1</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自2022年5月1日起，客户信用卡积分有效期一年（即12个月）。</w:t>
      </w:r>
      <w:r>
        <w:rPr>
          <w:rFonts w:ascii="仿宋_GB2312" w:eastAsia="仿宋_GB2312" w:hint="eastAsia"/>
          <w:sz w:val="32"/>
          <w:szCs w:val="32"/>
        </w:rPr>
        <w:t>积分（包括调增积分、活动产生积分、结转积分）</w:t>
      </w:r>
      <w:r>
        <w:rPr>
          <w:rFonts w:ascii="仿宋_GB2312" w:eastAsia="仿宋_GB2312" w:hAnsi="宋体" w:cs="宋体" w:hint="eastAsia"/>
          <w:bCs/>
          <w:kern w:val="0"/>
          <w:sz w:val="32"/>
          <w:szCs w:val="32"/>
        </w:rPr>
        <w:t>T+1日入账，</w:t>
      </w:r>
      <w:r>
        <w:rPr>
          <w:rFonts w:ascii="仿宋_GB2312" w:eastAsia="仿宋_GB2312" w:hint="eastAsia"/>
          <w:sz w:val="32"/>
          <w:szCs w:val="32"/>
        </w:rPr>
        <w:t>有效期按月计，到期日为有效期末月的最后一天。</w:t>
      </w:r>
      <w:r>
        <w:rPr>
          <w:rFonts w:ascii="仿宋_GB2312" w:eastAsia="仿宋_GB2312" w:hAnsi="宋体" w:cs="宋体" w:hint="eastAsia"/>
          <w:bCs/>
          <w:kern w:val="0"/>
          <w:sz w:val="32"/>
          <w:szCs w:val="32"/>
        </w:rPr>
        <w:t>到期后积分清零。如客户名下多张卡片，后续任意卡片新增积分均入账至名下，积分有效期独立计算，到期时对应清零。</w:t>
      </w:r>
    </w:p>
    <w:p w:rsidR="00812210" w:rsidRDefault="001C7AA7">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例如：张先生于2022年5月首办A卡消费第1笔，入账10000分，2022年6月再办B卡消费1笔5000分</w:t>
      </w:r>
    </w:p>
    <w:tbl>
      <w:tblPr>
        <w:tblW w:w="9316" w:type="dxa"/>
        <w:tblLook w:val="04A0" w:firstRow="1" w:lastRow="0" w:firstColumn="1" w:lastColumn="0" w:noHBand="0" w:noVBand="1"/>
      </w:tblPr>
      <w:tblGrid>
        <w:gridCol w:w="1801"/>
        <w:gridCol w:w="2100"/>
        <w:gridCol w:w="2505"/>
        <w:gridCol w:w="2910"/>
      </w:tblGrid>
      <w:tr w:rsidR="00812210">
        <w:trPr>
          <w:trHeight w:val="714"/>
        </w:trPr>
        <w:tc>
          <w:tcPr>
            <w:tcW w:w="1801" w:type="dxa"/>
            <w:tcBorders>
              <w:top w:val="single" w:sz="6" w:space="0" w:color="DADADA"/>
              <w:left w:val="single" w:sz="6" w:space="0" w:color="DADADA"/>
              <w:bottom w:val="single" w:sz="6" w:space="0" w:color="DADADA"/>
              <w:right w:val="single" w:sz="6" w:space="0" w:color="DADADA"/>
            </w:tcBorders>
            <w:shd w:val="clear" w:color="auto" w:fill="F8F8F8"/>
            <w:tcMar>
              <w:top w:w="150" w:type="dxa"/>
              <w:left w:w="300" w:type="dxa"/>
              <w:bottom w:w="150" w:type="dxa"/>
              <w:right w:w="150" w:type="dxa"/>
            </w:tcMar>
            <w:vAlign w:val="center"/>
          </w:tcPr>
          <w:p w:rsidR="00812210" w:rsidRDefault="001C7AA7">
            <w:pPr>
              <w:widowControl/>
              <w:spacing w:line="560" w:lineRule="exact"/>
              <w:rPr>
                <w:rFonts w:ascii="仿宋_GB2312" w:eastAsia="仿宋_GB2312" w:hAnsi="宋体" w:cs="宋体"/>
                <w:bCs/>
                <w:kern w:val="0"/>
                <w:sz w:val="32"/>
                <w:szCs w:val="32"/>
              </w:rPr>
            </w:pPr>
            <w:r>
              <w:rPr>
                <w:rFonts w:ascii="仿宋_GB2312" w:eastAsia="仿宋_GB2312" w:hAnsi="宋体" w:cs="宋体" w:hint="eastAsia"/>
                <w:bCs/>
                <w:kern w:val="0"/>
                <w:sz w:val="32"/>
                <w:szCs w:val="32"/>
              </w:rPr>
              <w:t>消费卡片</w:t>
            </w:r>
          </w:p>
        </w:tc>
        <w:tc>
          <w:tcPr>
            <w:tcW w:w="2100" w:type="dxa"/>
            <w:tcBorders>
              <w:top w:val="single" w:sz="6" w:space="0" w:color="DADADA"/>
              <w:left w:val="single" w:sz="6" w:space="0" w:color="DADADA"/>
              <w:bottom w:val="single" w:sz="6" w:space="0" w:color="DADADA"/>
              <w:right w:val="single" w:sz="6" w:space="0" w:color="DADADA"/>
            </w:tcBorders>
            <w:shd w:val="clear" w:color="auto" w:fill="F8F8F8"/>
            <w:tcMar>
              <w:top w:w="150" w:type="dxa"/>
              <w:left w:w="300" w:type="dxa"/>
              <w:bottom w:w="150" w:type="dxa"/>
              <w:right w:w="150" w:type="dxa"/>
            </w:tcMar>
            <w:vAlign w:val="center"/>
          </w:tcPr>
          <w:p w:rsidR="00812210" w:rsidRDefault="001C7AA7">
            <w:pPr>
              <w:widowControl/>
              <w:spacing w:line="560" w:lineRule="exact"/>
              <w:rPr>
                <w:rFonts w:ascii="仿宋_GB2312" w:eastAsia="仿宋_GB2312" w:hAnsi="宋体" w:cs="宋体"/>
                <w:bCs/>
                <w:kern w:val="0"/>
                <w:sz w:val="32"/>
                <w:szCs w:val="32"/>
              </w:rPr>
            </w:pPr>
            <w:r>
              <w:rPr>
                <w:rFonts w:ascii="仿宋_GB2312" w:eastAsia="仿宋_GB2312" w:hAnsi="宋体" w:cs="宋体" w:hint="eastAsia"/>
                <w:bCs/>
                <w:kern w:val="0"/>
                <w:sz w:val="32"/>
                <w:szCs w:val="32"/>
              </w:rPr>
              <w:t>消费时间</w:t>
            </w:r>
          </w:p>
        </w:tc>
        <w:tc>
          <w:tcPr>
            <w:tcW w:w="2505" w:type="dxa"/>
            <w:tcBorders>
              <w:top w:val="single" w:sz="6" w:space="0" w:color="DADADA"/>
              <w:left w:val="single" w:sz="6" w:space="0" w:color="DADADA"/>
              <w:bottom w:val="single" w:sz="6" w:space="0" w:color="DADADA"/>
              <w:right w:val="single" w:sz="6" w:space="0" w:color="DADADA"/>
            </w:tcBorders>
            <w:shd w:val="clear" w:color="auto" w:fill="F8F8F8"/>
            <w:tcMar>
              <w:top w:w="150" w:type="dxa"/>
              <w:left w:w="300" w:type="dxa"/>
              <w:bottom w:w="150" w:type="dxa"/>
              <w:right w:w="150" w:type="dxa"/>
            </w:tcMar>
            <w:vAlign w:val="center"/>
          </w:tcPr>
          <w:p w:rsidR="00812210" w:rsidRDefault="001C7AA7">
            <w:pPr>
              <w:widowControl/>
              <w:spacing w:line="560" w:lineRule="exact"/>
              <w:rPr>
                <w:rFonts w:ascii="仿宋_GB2312" w:eastAsia="仿宋_GB2312" w:hAnsi="宋体" w:cs="宋体"/>
                <w:bCs/>
                <w:kern w:val="0"/>
                <w:sz w:val="32"/>
                <w:szCs w:val="32"/>
              </w:rPr>
            </w:pPr>
            <w:r>
              <w:rPr>
                <w:rFonts w:ascii="仿宋_GB2312" w:eastAsia="仿宋_GB2312" w:hAnsi="宋体" w:cs="宋体" w:hint="eastAsia"/>
                <w:bCs/>
                <w:kern w:val="0"/>
                <w:sz w:val="32"/>
                <w:szCs w:val="32"/>
              </w:rPr>
              <w:t>消费累计积分</w:t>
            </w:r>
          </w:p>
        </w:tc>
        <w:tc>
          <w:tcPr>
            <w:tcW w:w="2910" w:type="dxa"/>
            <w:tcBorders>
              <w:top w:val="single" w:sz="6" w:space="0" w:color="DADADA"/>
              <w:left w:val="single" w:sz="6" w:space="0" w:color="DADADA"/>
              <w:bottom w:val="single" w:sz="6" w:space="0" w:color="DADADA"/>
              <w:right w:val="single" w:sz="6" w:space="0" w:color="DADADA"/>
            </w:tcBorders>
            <w:shd w:val="clear" w:color="auto" w:fill="F8F8F8"/>
            <w:tcMar>
              <w:top w:w="150" w:type="dxa"/>
              <w:left w:w="300" w:type="dxa"/>
              <w:bottom w:w="150" w:type="dxa"/>
              <w:right w:w="150" w:type="dxa"/>
            </w:tcMar>
            <w:vAlign w:val="center"/>
          </w:tcPr>
          <w:p w:rsidR="00812210" w:rsidRDefault="001C7AA7">
            <w:pPr>
              <w:widowControl/>
              <w:spacing w:line="560" w:lineRule="exact"/>
              <w:rPr>
                <w:rFonts w:ascii="仿宋_GB2312" w:eastAsia="仿宋_GB2312" w:hAnsi="宋体" w:cs="宋体"/>
                <w:bCs/>
                <w:kern w:val="0"/>
                <w:sz w:val="32"/>
                <w:szCs w:val="32"/>
              </w:rPr>
            </w:pPr>
            <w:r>
              <w:rPr>
                <w:rFonts w:ascii="仿宋_GB2312" w:eastAsia="仿宋_GB2312" w:hAnsi="宋体" w:cs="宋体" w:hint="eastAsia"/>
                <w:bCs/>
                <w:kern w:val="0"/>
                <w:sz w:val="32"/>
                <w:szCs w:val="32"/>
              </w:rPr>
              <w:t>积分有效期</w:t>
            </w:r>
          </w:p>
        </w:tc>
      </w:tr>
      <w:tr w:rsidR="00812210">
        <w:trPr>
          <w:trHeight w:val="834"/>
        </w:trPr>
        <w:tc>
          <w:tcPr>
            <w:tcW w:w="1801"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A卡</w:t>
            </w:r>
          </w:p>
        </w:tc>
        <w:tc>
          <w:tcPr>
            <w:tcW w:w="2100"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2022年5月</w:t>
            </w:r>
          </w:p>
        </w:tc>
        <w:tc>
          <w:tcPr>
            <w:tcW w:w="2505"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10000分</w:t>
            </w:r>
          </w:p>
        </w:tc>
        <w:tc>
          <w:tcPr>
            <w:tcW w:w="2910"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2023年5月31日</w:t>
            </w:r>
          </w:p>
        </w:tc>
      </w:tr>
      <w:tr w:rsidR="00812210">
        <w:trPr>
          <w:trHeight w:val="854"/>
        </w:trPr>
        <w:tc>
          <w:tcPr>
            <w:tcW w:w="1801"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B卡</w:t>
            </w:r>
          </w:p>
        </w:tc>
        <w:tc>
          <w:tcPr>
            <w:tcW w:w="2100"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2022年6月</w:t>
            </w:r>
          </w:p>
        </w:tc>
        <w:tc>
          <w:tcPr>
            <w:tcW w:w="2505"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5000分</w:t>
            </w:r>
          </w:p>
        </w:tc>
        <w:tc>
          <w:tcPr>
            <w:tcW w:w="2910" w:type="dxa"/>
            <w:tcBorders>
              <w:top w:val="single" w:sz="6" w:space="0" w:color="DADADA"/>
              <w:left w:val="single" w:sz="6" w:space="0" w:color="DADADA"/>
              <w:bottom w:val="single" w:sz="6" w:space="0" w:color="DADADA"/>
              <w:right w:val="single" w:sz="6" w:space="0" w:color="DADADA"/>
            </w:tcBorders>
            <w:tcMar>
              <w:top w:w="150" w:type="dxa"/>
              <w:left w:w="300" w:type="dxa"/>
              <w:bottom w:w="150" w:type="dxa"/>
              <w:right w:w="150" w:type="dxa"/>
            </w:tcMar>
            <w:vAlign w:val="center"/>
          </w:tcPr>
          <w:p w:rsidR="00812210" w:rsidRDefault="001C7AA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2023年6月30日</w:t>
            </w:r>
          </w:p>
        </w:tc>
      </w:tr>
    </w:tbl>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bCs/>
          <w:kern w:val="0"/>
          <w:sz w:val="32"/>
          <w:szCs w:val="32"/>
        </w:rPr>
        <w:t>持卡人同意银行赠与其积分，并承诺全面遵守本计划的规定。银行有权在以积分消费、兑换的礼品交付持卡人之前撤销或变更赠与行为情形如下：</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（1）银行作为赠与人有权变更积分赠送的各项规则，或</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包括但不限于限制持卡人消费额度、优惠券交易、积分赠送上限、扣减或清除持卡人积分、冻结或取消持卡人积分使用权利、活动参与资格等决定，</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另行知会持卡人；</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kern w:val="0"/>
          <w:sz w:val="32"/>
          <w:szCs w:val="32"/>
        </w:rPr>
        <w:t>（2）若银行认为持卡人的交易行为存在包括但不限于虚假交易等套取积分行为、欺诈等违背诚实信用行为之嫌疑时，银行作为赠与人有权随时采取包括但不限于上述一种或多种处理方案，</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另行知会持卡人。同时银行有权要求持卡人提供消费交易发票、购买凭证等材料，以查实交易</w:t>
      </w:r>
      <w:r>
        <w:rPr>
          <w:rFonts w:ascii="仿宋_GB2312" w:eastAsia="仿宋_GB2312" w:hAnsi="宋体" w:cs="宋体" w:hint="eastAsia"/>
          <w:bCs/>
          <w:kern w:val="0"/>
          <w:sz w:val="32"/>
          <w:szCs w:val="32"/>
        </w:rPr>
        <w:t>。</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3.</w:t>
      </w:r>
      <w:r>
        <w:rPr>
          <w:rFonts w:ascii="仿宋_GB2312" w:eastAsia="仿宋_GB2312" w:hint="eastAsia"/>
          <w:sz w:val="32"/>
          <w:szCs w:val="32"/>
        </w:rPr>
        <w:t xml:space="preserve"> </w:t>
      </w:r>
      <w:r>
        <w:rPr>
          <w:rFonts w:ascii="仿宋_GB2312" w:eastAsia="仿宋_GB2312" w:hAnsi="宋体" w:cs="宋体" w:hint="eastAsia"/>
          <w:bCs/>
          <w:kern w:val="0"/>
          <w:sz w:val="32"/>
          <w:szCs w:val="32"/>
        </w:rPr>
        <w:t>客户清楚并同意：</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bCs/>
          <w:kern w:val="0"/>
          <w:sz w:val="32"/>
          <w:szCs w:val="32"/>
        </w:rPr>
        <w:t>（1）不得利用我行积分兑换的积分礼品、里程、票券、礼券等进行非法牟利、炒作、套现、转售、或以任何不正当手段参加活动获取权益或者</w:t>
      </w:r>
      <w:proofErr w:type="gramStart"/>
      <w:r>
        <w:rPr>
          <w:rFonts w:ascii="仿宋_GB2312" w:eastAsia="仿宋_GB2312" w:hAnsi="宋体" w:cs="宋体" w:hint="eastAsia"/>
          <w:bCs/>
          <w:kern w:val="0"/>
          <w:sz w:val="32"/>
          <w:szCs w:val="32"/>
        </w:rPr>
        <w:t>作出</w:t>
      </w:r>
      <w:proofErr w:type="gramEnd"/>
      <w:r>
        <w:rPr>
          <w:rFonts w:ascii="仿宋_GB2312" w:eastAsia="仿宋_GB2312" w:hAnsi="宋体" w:cs="宋体" w:hint="eastAsia"/>
          <w:bCs/>
          <w:kern w:val="0"/>
          <w:sz w:val="32"/>
          <w:szCs w:val="32"/>
        </w:rPr>
        <w:t>不符合活动规则的行为，否则将被取消其享受积分兑换的资格并取消、收回已获得的优惠权益及其他相应权益（含已使用及未使用的），并采取限制消费额度、冻结或取消持卡人积分使用权利、积分清零、取消客户今后参加所有南海农商银行信用卡活动的资格等，必要时将追究客户的法律责任及追讨给银行造成的损失</w:t>
      </w:r>
      <w:r w:rsidR="0060041D">
        <w:rPr>
          <w:rFonts w:ascii="仿宋_GB2312" w:eastAsia="仿宋_GB2312" w:hAnsi="宋体" w:cs="宋体" w:hint="eastAsia"/>
          <w:bCs/>
          <w:kern w:val="0"/>
          <w:sz w:val="32"/>
          <w:szCs w:val="32"/>
        </w:rPr>
        <w:t>。</w:t>
      </w:r>
    </w:p>
    <w:p w:rsidR="00812210"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对于被银行冻结账户及已注销账户的持卡人，银行取消其积分累计及换领资格。对于因信用卡被停用或限制、缴款不及时导致信用卡无法使用的持卡人，银行有权取消其包括但不限于使用积分进行消费、兑换礼品等积分资格。对于银行的欠款包含但不限于本金、利息、手续费、违约金、年费等，客户不得以银行的积分对价要求减少欠款。</w:t>
      </w:r>
    </w:p>
    <w:p w:rsidR="00812210" w:rsidRDefault="00812210">
      <w:pPr>
        <w:widowControl/>
        <w:spacing w:line="560" w:lineRule="exact"/>
        <w:rPr>
          <w:rFonts w:ascii="仿宋_GB2312" w:eastAsia="仿宋_GB2312" w:hAnsi="宋体" w:cs="宋体"/>
          <w:bCs/>
          <w:kern w:val="0"/>
          <w:sz w:val="32"/>
          <w:szCs w:val="32"/>
        </w:rPr>
      </w:pPr>
    </w:p>
    <w:p w:rsidR="0060041D" w:rsidRPr="0060041D" w:rsidRDefault="001C7AA7" w:rsidP="0060041D">
      <w:pPr>
        <w:widowControl/>
        <w:spacing w:line="560" w:lineRule="exact"/>
        <w:ind w:firstLineChars="200" w:firstLine="640"/>
        <w:rPr>
          <w:rFonts w:ascii="黑体" w:eastAsia="黑体" w:hAnsi="黑体" w:cs="宋体"/>
          <w:bCs/>
          <w:kern w:val="0"/>
          <w:sz w:val="32"/>
          <w:szCs w:val="32"/>
        </w:rPr>
      </w:pPr>
      <w:r w:rsidRPr="0060041D">
        <w:rPr>
          <w:rFonts w:ascii="黑体" w:eastAsia="黑体" w:hAnsi="黑体" w:cs="宋体" w:hint="eastAsia"/>
          <w:bCs/>
          <w:kern w:val="0"/>
          <w:sz w:val="32"/>
          <w:szCs w:val="32"/>
        </w:rPr>
        <w:t>四、注意事项</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1.积分查询</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持卡人可以通过包括但不限于南海农商银行APP、信用卡</w:t>
      </w:r>
      <w:proofErr w:type="gramStart"/>
      <w:r>
        <w:rPr>
          <w:rFonts w:ascii="仿宋_GB2312" w:eastAsia="仿宋_GB2312" w:hAnsi="宋体" w:cs="宋体" w:hint="eastAsia"/>
          <w:bCs/>
          <w:kern w:val="0"/>
          <w:sz w:val="32"/>
          <w:szCs w:val="32"/>
        </w:rPr>
        <w:t>官方微信等</w:t>
      </w:r>
      <w:proofErr w:type="gramEnd"/>
      <w:r>
        <w:rPr>
          <w:rFonts w:ascii="仿宋_GB2312" w:eastAsia="仿宋_GB2312" w:hAnsi="宋体" w:cs="宋体" w:hint="eastAsia"/>
          <w:bCs/>
          <w:kern w:val="0"/>
          <w:sz w:val="32"/>
          <w:szCs w:val="32"/>
        </w:rPr>
        <w:t>方式获取积分情况，具体如下：</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（1）“南海农商银行”APP查询：下载“南海农商银行”APP，登录后点击 “信用卡→更多→积分管理”；</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（2）信用卡</w:t>
      </w:r>
      <w:proofErr w:type="gramStart"/>
      <w:r>
        <w:rPr>
          <w:rFonts w:ascii="仿宋_GB2312" w:eastAsia="仿宋_GB2312" w:hAnsi="宋体" w:cs="宋体" w:hint="eastAsia"/>
          <w:kern w:val="0"/>
          <w:sz w:val="32"/>
          <w:szCs w:val="32"/>
        </w:rPr>
        <w:t>官方微信查询</w:t>
      </w:r>
      <w:proofErr w:type="gramEnd"/>
      <w:r>
        <w:rPr>
          <w:rFonts w:ascii="仿宋_GB2312" w:eastAsia="仿宋_GB2312" w:hAnsi="宋体" w:cs="宋体" w:hint="eastAsia"/>
          <w:kern w:val="0"/>
          <w:sz w:val="32"/>
          <w:szCs w:val="32"/>
        </w:rPr>
        <w:t>：关注南海农商银行信用卡微信号，点击“办卡*绑卡→我的积分”或“用卡*分期→服务大厅→我的积分”。</w:t>
      </w:r>
    </w:p>
    <w:p w:rsidR="0060041D" w:rsidRDefault="001C7AA7" w:rsidP="0060041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bCs/>
          <w:kern w:val="0"/>
          <w:sz w:val="32"/>
          <w:szCs w:val="32"/>
        </w:rPr>
        <w:t>持卡人理解并同意，积分为银行对持卡人消费的赠与，并不构成持卡人的资产，不可以任何形式转让</w:t>
      </w:r>
      <w:proofErr w:type="gramStart"/>
      <w:r>
        <w:rPr>
          <w:rFonts w:ascii="仿宋_GB2312" w:eastAsia="仿宋_GB2312" w:hAnsi="宋体" w:cs="宋体" w:hint="eastAsia"/>
          <w:bCs/>
          <w:kern w:val="0"/>
          <w:sz w:val="32"/>
          <w:szCs w:val="32"/>
        </w:rPr>
        <w:t>予其它</w:t>
      </w:r>
      <w:proofErr w:type="gramEnd"/>
      <w:r>
        <w:rPr>
          <w:rFonts w:ascii="仿宋_GB2312" w:eastAsia="仿宋_GB2312" w:hAnsi="宋体" w:cs="宋体" w:hint="eastAsia"/>
          <w:bCs/>
          <w:kern w:val="0"/>
          <w:sz w:val="32"/>
          <w:szCs w:val="32"/>
        </w:rPr>
        <w:t>持卡人或任何第三人，任何转让对银行均不产生效力；同时持卡人不得要求银行将积分用作其它非本计划的给付。</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3.使用积分申请须在积分有效期内提出，过期无效。</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4.申请一经银行接受即不可撤销或变更，南海农商银行信用卡的积分及换购额将在相应账户作即时扣减。积分兑换项目、兑换标准及兑换规则均以兑换当时最新的活动公告为准。</w:t>
      </w:r>
      <w:r>
        <w:rPr>
          <w:rFonts w:ascii="仿宋_GB2312" w:eastAsia="仿宋_GB2312" w:hAnsi="宋体" w:cs="宋体" w:hint="eastAsia"/>
          <w:bCs/>
          <w:kern w:val="0"/>
          <w:sz w:val="32"/>
          <w:szCs w:val="32"/>
        </w:rPr>
        <w:t> </w:t>
      </w:r>
    </w:p>
    <w:p w:rsidR="0060041D" w:rsidRDefault="0060041D" w:rsidP="0060041D">
      <w:pPr>
        <w:widowControl/>
        <w:spacing w:line="560" w:lineRule="exact"/>
        <w:ind w:firstLineChars="200" w:firstLine="640"/>
        <w:rPr>
          <w:rFonts w:ascii="仿宋_GB2312" w:eastAsia="仿宋_GB2312" w:hAnsi="宋体" w:cs="宋体"/>
          <w:kern w:val="0"/>
          <w:sz w:val="32"/>
          <w:szCs w:val="32"/>
        </w:rPr>
      </w:pPr>
    </w:p>
    <w:p w:rsidR="0060041D" w:rsidRPr="0060041D" w:rsidRDefault="001C7AA7" w:rsidP="0060041D">
      <w:pPr>
        <w:widowControl/>
        <w:spacing w:line="560" w:lineRule="exact"/>
        <w:ind w:firstLineChars="200" w:firstLine="640"/>
        <w:rPr>
          <w:rFonts w:ascii="黑体" w:eastAsia="黑体" w:hAnsi="黑体" w:cs="宋体"/>
          <w:bCs/>
          <w:kern w:val="0"/>
          <w:sz w:val="32"/>
          <w:szCs w:val="32"/>
        </w:rPr>
      </w:pPr>
      <w:r w:rsidRPr="0060041D">
        <w:rPr>
          <w:rFonts w:ascii="黑体" w:eastAsia="黑体" w:hAnsi="黑体" w:cs="宋体" w:hint="eastAsia"/>
          <w:bCs/>
          <w:kern w:val="0"/>
          <w:sz w:val="32"/>
          <w:szCs w:val="32"/>
        </w:rPr>
        <w:t>五、其他</w:t>
      </w:r>
    </w:p>
    <w:p w:rsidR="0060041D" w:rsidRDefault="001C7AA7" w:rsidP="0060041D">
      <w:pPr>
        <w:widowControl/>
        <w:spacing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1.本计划由银行负责制定、修改和解释。银行保留根据国家法律和规定修改本计划的权利。银行将提前公告或通知（银行可根据业务实际情况选择通过包括但不限于营业网点公告、银行网站公告、</w:t>
      </w:r>
      <w:proofErr w:type="gramStart"/>
      <w:r>
        <w:rPr>
          <w:rFonts w:ascii="仿宋_GB2312" w:eastAsia="仿宋_GB2312" w:hAnsi="宋体" w:cs="宋体" w:hint="eastAsia"/>
          <w:bCs/>
          <w:kern w:val="0"/>
          <w:sz w:val="32"/>
          <w:szCs w:val="32"/>
        </w:rPr>
        <w:t>官方微信公告</w:t>
      </w:r>
      <w:proofErr w:type="gramEnd"/>
      <w:r>
        <w:rPr>
          <w:rFonts w:ascii="仿宋_GB2312" w:eastAsia="仿宋_GB2312" w:hAnsi="宋体" w:cs="宋体" w:hint="eastAsia"/>
          <w:bCs/>
          <w:kern w:val="0"/>
          <w:sz w:val="32"/>
          <w:szCs w:val="32"/>
        </w:rPr>
        <w:t>、手机银行公告、网上银行公告等一种或多种方式）变更事项。客户确认已全部阅读并理解、接受本计划及在银行网站上公布的所有内容，包括在银行合理提请下已注意其中免除或限</w:t>
      </w:r>
      <w:r w:rsidR="0060041D">
        <w:rPr>
          <w:rFonts w:ascii="仿宋_GB2312" w:eastAsia="仿宋_GB2312" w:hAnsi="宋体" w:cs="宋体" w:hint="eastAsia"/>
          <w:bCs/>
          <w:kern w:val="0"/>
          <w:sz w:val="32"/>
          <w:szCs w:val="32"/>
        </w:rPr>
        <w:t>制银行责任的条款，未明了之处也已向银行要求解释并已得到满意答复。</w:t>
      </w:r>
    </w:p>
    <w:p w:rsidR="00A06D70" w:rsidRDefault="001C7AA7" w:rsidP="00A06D7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bCs/>
          <w:kern w:val="0"/>
          <w:sz w:val="32"/>
          <w:szCs w:val="32"/>
        </w:rPr>
        <w:t>2.其他未尽事宜，按照《南海农商银行信用卡章程》、《南海农商银行信用卡（个人卡）领用协议》及其他相关规定办理。</w:t>
      </w:r>
    </w:p>
    <w:p w:rsidR="00812210" w:rsidRPr="00A06D70" w:rsidRDefault="00A06D70" w:rsidP="00A06D7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sidR="001C7AA7">
        <w:rPr>
          <w:rFonts w:ascii="仿宋_GB2312" w:eastAsia="仿宋_GB2312" w:hAnsi="宋体" w:cs="宋体" w:hint="eastAsia"/>
          <w:bCs/>
          <w:kern w:val="0"/>
          <w:sz w:val="32"/>
          <w:szCs w:val="32"/>
        </w:rPr>
        <w:t>本计划自2022年5月1日起施行。</w:t>
      </w:r>
    </w:p>
    <w:sectPr w:rsidR="00812210" w:rsidRPr="00A06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1D" w:rsidRDefault="0060041D" w:rsidP="0060041D">
      <w:r>
        <w:separator/>
      </w:r>
    </w:p>
  </w:endnote>
  <w:endnote w:type="continuationSeparator" w:id="0">
    <w:p w:rsidR="0060041D" w:rsidRDefault="0060041D" w:rsidP="0060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1D" w:rsidRDefault="0060041D" w:rsidP="0060041D">
      <w:r>
        <w:separator/>
      </w:r>
    </w:p>
  </w:footnote>
  <w:footnote w:type="continuationSeparator" w:id="0">
    <w:p w:rsidR="0060041D" w:rsidRDefault="0060041D" w:rsidP="0060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jcxNzgyNTQwYzRiNGMxYzE3YTNlMGJhNmM4ZWMifQ=="/>
    <w:docVar w:name="KGWebUrl" w:val="http://172.20.95.238:80/OfficeServer"/>
  </w:docVars>
  <w:rsids>
    <w:rsidRoot w:val="008E2F57"/>
    <w:rsid w:val="000173D0"/>
    <w:rsid w:val="000209BD"/>
    <w:rsid w:val="00022C4D"/>
    <w:rsid w:val="00031244"/>
    <w:rsid w:val="00032F5A"/>
    <w:rsid w:val="00095FD4"/>
    <w:rsid w:val="000E40A6"/>
    <w:rsid w:val="000F1E80"/>
    <w:rsid w:val="00100651"/>
    <w:rsid w:val="001101DA"/>
    <w:rsid w:val="00120B23"/>
    <w:rsid w:val="00145532"/>
    <w:rsid w:val="001677EE"/>
    <w:rsid w:val="001916EC"/>
    <w:rsid w:val="001935A0"/>
    <w:rsid w:val="00196BE9"/>
    <w:rsid w:val="00197367"/>
    <w:rsid w:val="001B4FC0"/>
    <w:rsid w:val="001C7AA7"/>
    <w:rsid w:val="002006BD"/>
    <w:rsid w:val="00207E55"/>
    <w:rsid w:val="00214C8B"/>
    <w:rsid w:val="00244065"/>
    <w:rsid w:val="00256F8B"/>
    <w:rsid w:val="002741BD"/>
    <w:rsid w:val="00297FDD"/>
    <w:rsid w:val="002E4F09"/>
    <w:rsid w:val="00312269"/>
    <w:rsid w:val="00315CB0"/>
    <w:rsid w:val="0032316E"/>
    <w:rsid w:val="00326211"/>
    <w:rsid w:val="00326A83"/>
    <w:rsid w:val="0033098A"/>
    <w:rsid w:val="00357E60"/>
    <w:rsid w:val="00374DC9"/>
    <w:rsid w:val="00381CA1"/>
    <w:rsid w:val="003A24EB"/>
    <w:rsid w:val="003D008B"/>
    <w:rsid w:val="00406C02"/>
    <w:rsid w:val="00413BD3"/>
    <w:rsid w:val="00430D8A"/>
    <w:rsid w:val="0046099D"/>
    <w:rsid w:val="004643EE"/>
    <w:rsid w:val="0047612E"/>
    <w:rsid w:val="0047704D"/>
    <w:rsid w:val="004A020A"/>
    <w:rsid w:val="004A072D"/>
    <w:rsid w:val="004A1969"/>
    <w:rsid w:val="004E2F60"/>
    <w:rsid w:val="00532B68"/>
    <w:rsid w:val="005420AE"/>
    <w:rsid w:val="0055257E"/>
    <w:rsid w:val="005543AF"/>
    <w:rsid w:val="0055651A"/>
    <w:rsid w:val="00556E06"/>
    <w:rsid w:val="005A362A"/>
    <w:rsid w:val="005C3531"/>
    <w:rsid w:val="005E6D80"/>
    <w:rsid w:val="0060041D"/>
    <w:rsid w:val="00611989"/>
    <w:rsid w:val="00620B63"/>
    <w:rsid w:val="006266B8"/>
    <w:rsid w:val="0066607D"/>
    <w:rsid w:val="00694502"/>
    <w:rsid w:val="006B5D97"/>
    <w:rsid w:val="006F401E"/>
    <w:rsid w:val="00735E12"/>
    <w:rsid w:val="00745035"/>
    <w:rsid w:val="00746AAD"/>
    <w:rsid w:val="007522A4"/>
    <w:rsid w:val="00756ED2"/>
    <w:rsid w:val="007572A1"/>
    <w:rsid w:val="00795DEA"/>
    <w:rsid w:val="007B2CCD"/>
    <w:rsid w:val="00812210"/>
    <w:rsid w:val="008268B1"/>
    <w:rsid w:val="00831843"/>
    <w:rsid w:val="008321EF"/>
    <w:rsid w:val="00835003"/>
    <w:rsid w:val="00857619"/>
    <w:rsid w:val="008624AF"/>
    <w:rsid w:val="00866A65"/>
    <w:rsid w:val="0087551C"/>
    <w:rsid w:val="00885238"/>
    <w:rsid w:val="008A0286"/>
    <w:rsid w:val="008A36B6"/>
    <w:rsid w:val="008A4F07"/>
    <w:rsid w:val="008A7CEF"/>
    <w:rsid w:val="008D1B63"/>
    <w:rsid w:val="008E2F57"/>
    <w:rsid w:val="008E3D25"/>
    <w:rsid w:val="008F4FB4"/>
    <w:rsid w:val="009505CE"/>
    <w:rsid w:val="009546D1"/>
    <w:rsid w:val="00955452"/>
    <w:rsid w:val="009624CD"/>
    <w:rsid w:val="009B5F2F"/>
    <w:rsid w:val="009C2022"/>
    <w:rsid w:val="009D1AFF"/>
    <w:rsid w:val="009D6EC1"/>
    <w:rsid w:val="009D7A1A"/>
    <w:rsid w:val="00A03A77"/>
    <w:rsid w:val="00A06D70"/>
    <w:rsid w:val="00A673CC"/>
    <w:rsid w:val="00A93A21"/>
    <w:rsid w:val="00AA22EC"/>
    <w:rsid w:val="00AC152F"/>
    <w:rsid w:val="00AD6622"/>
    <w:rsid w:val="00AD6DCC"/>
    <w:rsid w:val="00AE0963"/>
    <w:rsid w:val="00AE6BA1"/>
    <w:rsid w:val="00AF717B"/>
    <w:rsid w:val="00B00C15"/>
    <w:rsid w:val="00B56369"/>
    <w:rsid w:val="00B56D0C"/>
    <w:rsid w:val="00C02D14"/>
    <w:rsid w:val="00C126AD"/>
    <w:rsid w:val="00C212D8"/>
    <w:rsid w:val="00C41D54"/>
    <w:rsid w:val="00C41D8B"/>
    <w:rsid w:val="00C93C5D"/>
    <w:rsid w:val="00CA1F93"/>
    <w:rsid w:val="00CC1294"/>
    <w:rsid w:val="00CD1AC8"/>
    <w:rsid w:val="00CE187F"/>
    <w:rsid w:val="00D21278"/>
    <w:rsid w:val="00D5152E"/>
    <w:rsid w:val="00D613DE"/>
    <w:rsid w:val="00D62794"/>
    <w:rsid w:val="00D765C0"/>
    <w:rsid w:val="00D76C7B"/>
    <w:rsid w:val="00D834BE"/>
    <w:rsid w:val="00DC329F"/>
    <w:rsid w:val="00DC4A19"/>
    <w:rsid w:val="00DD2B04"/>
    <w:rsid w:val="00DD5830"/>
    <w:rsid w:val="00DE7F96"/>
    <w:rsid w:val="00E21850"/>
    <w:rsid w:val="00E234DA"/>
    <w:rsid w:val="00E36B67"/>
    <w:rsid w:val="00E43B67"/>
    <w:rsid w:val="00E50ACD"/>
    <w:rsid w:val="00E60B55"/>
    <w:rsid w:val="00E66D5D"/>
    <w:rsid w:val="00E841A5"/>
    <w:rsid w:val="00E879A6"/>
    <w:rsid w:val="00EC243D"/>
    <w:rsid w:val="00ED2894"/>
    <w:rsid w:val="00F0277E"/>
    <w:rsid w:val="00F1153B"/>
    <w:rsid w:val="00F40406"/>
    <w:rsid w:val="00F41113"/>
    <w:rsid w:val="00F42256"/>
    <w:rsid w:val="00F447C4"/>
    <w:rsid w:val="00F52A36"/>
    <w:rsid w:val="00F90EC4"/>
    <w:rsid w:val="00FE1C64"/>
    <w:rsid w:val="00FF2BE3"/>
    <w:rsid w:val="5C8A5EE7"/>
    <w:rsid w:val="63130E34"/>
    <w:rsid w:val="6F75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lsdException w:name="caption" w:uiPriority="35" w:qFormat="1"/>
    <w:lsdException w:name="annotation reference"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rPr>
      <w:szCs w:val="24"/>
    </w:rPr>
  </w:style>
  <w:style w:type="paragraph" w:styleId="a4">
    <w:name w:val="Body Text"/>
    <w:basedOn w:val="a"/>
    <w:link w:val="Char0"/>
    <w:uiPriority w:val="1"/>
    <w:qFormat/>
    <w:pPr>
      <w:autoSpaceDE w:val="0"/>
      <w:autoSpaceDN w:val="0"/>
      <w:ind w:left="120"/>
      <w:jc w:val="left"/>
    </w:pPr>
    <w:rPr>
      <w:rFonts w:ascii="宋体" w:hAnsi="宋体" w:cs="宋体"/>
      <w:kern w:val="0"/>
      <w:sz w:val="20"/>
      <w:szCs w:val="20"/>
      <w:lang w:val="zh-CN" w:bidi="zh-CN"/>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annotation reference"/>
    <w:semiHidden/>
    <w:unhideWhenUsed/>
    <w:rPr>
      <w:sz w:val="21"/>
      <w:szCs w:val="21"/>
    </w:rPr>
  </w:style>
  <w:style w:type="character" w:customStyle="1" w:styleId="Char">
    <w:name w:val="批注文字 Char"/>
    <w:basedOn w:val="a0"/>
    <w:link w:val="a3"/>
    <w:semiHidden/>
    <w:rPr>
      <w:rFonts w:ascii="Calibri" w:eastAsia="宋体" w:hAnsi="Calibri" w:cs="Times New Roman"/>
      <w:szCs w:val="24"/>
    </w:rPr>
  </w:style>
  <w:style w:type="character" w:customStyle="1" w:styleId="Char1">
    <w:name w:val="批注框文本 Char"/>
    <w:basedOn w:val="a0"/>
    <w:link w:val="a5"/>
    <w:uiPriority w:val="99"/>
    <w:semiHidden/>
    <w:rPr>
      <w:rFonts w:ascii="Calibri" w:eastAsia="宋体" w:hAnsi="Calibri" w:cs="Times New Roman"/>
      <w:sz w:val="18"/>
      <w:szCs w:val="18"/>
    </w:rPr>
  </w:style>
  <w:style w:type="character" w:customStyle="1" w:styleId="Char3">
    <w:name w:val="页眉 Char"/>
    <w:basedOn w:val="a0"/>
    <w:link w:val="a7"/>
    <w:uiPriority w:val="99"/>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正文文本 Char"/>
    <w:basedOn w:val="a0"/>
    <w:link w:val="a4"/>
    <w:uiPriority w:val="1"/>
    <w:qFormat/>
    <w:rPr>
      <w:rFonts w:ascii="宋体" w:eastAsia="宋体" w:hAnsi="宋体" w:cs="宋体"/>
      <w:lang w:val="zh-CN" w:bidi="zh-CN"/>
    </w:rPr>
  </w:style>
  <w:style w:type="paragraph" w:styleId="aa">
    <w:name w:val="List Paragraph"/>
    <w:basedOn w:val="a"/>
    <w:uiPriority w:val="1"/>
    <w:qFormat/>
    <w:pPr>
      <w:autoSpaceDE w:val="0"/>
      <w:autoSpaceDN w:val="0"/>
      <w:ind w:left="624" w:hanging="505"/>
      <w:jc w:val="left"/>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lsdException w:name="caption" w:uiPriority="35" w:qFormat="1"/>
    <w:lsdException w:name="annotation reference"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rPr>
      <w:szCs w:val="24"/>
    </w:rPr>
  </w:style>
  <w:style w:type="paragraph" w:styleId="a4">
    <w:name w:val="Body Text"/>
    <w:basedOn w:val="a"/>
    <w:link w:val="Char0"/>
    <w:uiPriority w:val="1"/>
    <w:qFormat/>
    <w:pPr>
      <w:autoSpaceDE w:val="0"/>
      <w:autoSpaceDN w:val="0"/>
      <w:ind w:left="120"/>
      <w:jc w:val="left"/>
    </w:pPr>
    <w:rPr>
      <w:rFonts w:ascii="宋体" w:hAnsi="宋体" w:cs="宋体"/>
      <w:kern w:val="0"/>
      <w:sz w:val="20"/>
      <w:szCs w:val="20"/>
      <w:lang w:val="zh-CN" w:bidi="zh-CN"/>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annotation reference"/>
    <w:semiHidden/>
    <w:unhideWhenUsed/>
    <w:rPr>
      <w:sz w:val="21"/>
      <w:szCs w:val="21"/>
    </w:rPr>
  </w:style>
  <w:style w:type="character" w:customStyle="1" w:styleId="Char">
    <w:name w:val="批注文字 Char"/>
    <w:basedOn w:val="a0"/>
    <w:link w:val="a3"/>
    <w:semiHidden/>
    <w:rPr>
      <w:rFonts w:ascii="Calibri" w:eastAsia="宋体" w:hAnsi="Calibri" w:cs="Times New Roman"/>
      <w:szCs w:val="24"/>
    </w:rPr>
  </w:style>
  <w:style w:type="character" w:customStyle="1" w:styleId="Char1">
    <w:name w:val="批注框文本 Char"/>
    <w:basedOn w:val="a0"/>
    <w:link w:val="a5"/>
    <w:uiPriority w:val="99"/>
    <w:semiHidden/>
    <w:rPr>
      <w:rFonts w:ascii="Calibri" w:eastAsia="宋体" w:hAnsi="Calibri" w:cs="Times New Roman"/>
      <w:sz w:val="18"/>
      <w:szCs w:val="18"/>
    </w:rPr>
  </w:style>
  <w:style w:type="character" w:customStyle="1" w:styleId="Char3">
    <w:name w:val="页眉 Char"/>
    <w:basedOn w:val="a0"/>
    <w:link w:val="a7"/>
    <w:uiPriority w:val="99"/>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正文文本 Char"/>
    <w:basedOn w:val="a0"/>
    <w:link w:val="a4"/>
    <w:uiPriority w:val="1"/>
    <w:qFormat/>
    <w:rPr>
      <w:rFonts w:ascii="宋体" w:eastAsia="宋体" w:hAnsi="宋体" w:cs="宋体"/>
      <w:lang w:val="zh-CN" w:bidi="zh-CN"/>
    </w:rPr>
  </w:style>
  <w:style w:type="paragraph" w:styleId="aa">
    <w:name w:val="List Paragraph"/>
    <w:basedOn w:val="a"/>
    <w:uiPriority w:val="1"/>
    <w:qFormat/>
    <w:pPr>
      <w:autoSpaceDE w:val="0"/>
      <w:autoSpaceDN w:val="0"/>
      <w:ind w:left="624" w:hanging="505"/>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3055</Words>
  <Characters>164</Characters>
  <Application>Microsoft Office Word</Application>
  <DocSecurity>0</DocSecurity>
  <Lines>1</Lines>
  <Paragraphs>6</Paragraphs>
  <ScaleCrop>false</ScaleCrop>
  <Company>Microsoft</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刘力</dc:creator>
  <cp:lastModifiedBy>莫嘉颖</cp:lastModifiedBy>
  <cp:revision>2</cp:revision>
  <dcterms:created xsi:type="dcterms:W3CDTF">2022-04-29T11:49:00Z</dcterms:created>
  <dcterms:modified xsi:type="dcterms:W3CDTF">2022-04-29T11:49:00Z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eyJoZGlkIjoiNGFjZjcxNzgyNTQwYzRiNGMxYzE3YTNlMGJhNmM4ZWMifQ==</vt:lpwstr>
  </property>
  <property fmtid="{D5CDD505-2E9C-101B-9397-08002B2CF9AE}" pid="3" name="KSOProductBuildVer">
    <vt:lpwstr>2052-11.1.0.11636</vt:lpwstr>
  </property>
  <property fmtid="{D5CDD505-2E9C-101B-9397-08002B2CF9AE}" pid="4" name="ICV">
    <vt:lpwstr>C178433CC18B4E14BB8A94259F9A75CC</vt:lpwstr>
  </property>
</Properties>
</file>