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FB8" w:rsidRDefault="00EA0DB3">
      <w:pPr>
        <w:spacing w:line="560" w:lineRule="exact"/>
        <w:ind w:firstLineChars="200" w:firstLine="864"/>
        <w:rPr>
          <w:rFonts w:ascii="创艺简标宋" w:eastAsia="创艺简标宋" w:hAnsi="创艺简标宋"/>
          <w:b/>
          <w:bCs/>
          <w:sz w:val="44"/>
          <w:szCs w:val="44"/>
          <w14:ligatures w14:val="none"/>
        </w:rPr>
      </w:pPr>
      <w:r>
        <w:rPr>
          <w:rFonts w:ascii="创艺简标宋" w:eastAsia="创艺简标宋" w:hAnsi="创艺简标宋" w:hint="eastAsia"/>
          <w:b/>
          <w:bCs/>
          <w:sz w:val="44"/>
          <w:szCs w:val="44"/>
          <w14:ligatures w14:val="none"/>
        </w:rPr>
        <w:t>南海农商银行信用卡积分计划</w:t>
      </w:r>
    </w:p>
    <w:p w:rsidR="00E60FB8" w:rsidRDefault="00E60FB8">
      <w:pPr>
        <w:spacing w:line="560" w:lineRule="exact"/>
        <w:ind w:firstLineChars="200" w:firstLine="560"/>
        <w:rPr>
          <w:rFonts w:ascii="仿宋_GB2312" w:eastAsia="仿宋_GB2312" w:hAnsi="仿宋"/>
          <w:sz w:val="28"/>
          <w:szCs w:val="28"/>
        </w:rPr>
      </w:pP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 xml:space="preserve">为回馈南海农商银行信用卡持卡人的信赖和支持，南海农商银行（以下简称“银行”）推出 “ 信用卡积分计划” （以下简称“计划”）。具体奖励办法及条款细则如下： </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特别提醒：客户应认真充分阅读、理解本计划，同意银行赠与其交易累计积分或免费提供其他优惠，银行作为赠与人有权变更积分规则、优惠种类及内容或清除积分、终止有关优惠等，而无须事先征得客户同意。发生变更时，银行可通过公告方式向客户履行告知义务，履行告知义务后变更发生法律效力。</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一、参与资格</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南海农商银行信用卡积分（以下简称“积分”）计划适用于持有累积积分的南海农商银行信用卡（以下简称“信用卡”）且卡片状态正常的信用卡持卡人（以下简称“持卡人”）。</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一）如信用卡持卡人出现以下情况，包括但不限于：信用卡异常（过期、被停用、管制、冻结、卡片注销等）、信用卡逾期欠款或南海农商银行的其他债务不偿还、存有不良记录、交易异常等或存在违反双方协议约定的情形，南海农商银行有权采取包括但不限于取消持卡人参与本积分计划资格的处理措施。</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（二）如持卡人在累积和兑换积分的过程中，通过非正常手段或者非本人交易等手段恶意套取积分，包括但不限于异常交易、虚假交易、作弊累积、恶意套现、疑似套取积分行为等，南海农商银</w:t>
      </w:r>
      <w:r>
        <w:rPr>
          <w:rFonts w:ascii="仿宋_GB2312" w:eastAsia="仿宋_GB2312" w:hAnsi="仿宋" w:hint="eastAsia"/>
          <w:sz w:val="28"/>
          <w:szCs w:val="28"/>
        </w:rPr>
        <w:lastRenderedPageBreak/>
        <w:t>行有权不予累积相关交易积分并采取冻结积分、撤销积分、冻结卡片、销卡等措施，而无须事先通知持卡人、向持卡人说明理由或征得持卡人同意。同时南海农商银行享有要求持卡人提供消费交易发票、购买凭证等材料的权利，以查实交易真实性。如持卡人所有南海农商银行信用卡均已销户或过期，名下再无累积积分的卡片，则持卡人积分将全部清零。若持卡人卡片出现账户因逾期、欺诈、法律诉讼、反洗钱等高风险行为导致被采取冻结、止付、注销等管控措施；或持卡人出现疑似不正常交易但拒绝配合南海农商银行进行调查的；或持卡人存在任何违反《广东南海农村商业银行股份有限公司信用卡领用章程》、《广东南海农村商业银行股份有限公司信用卡领用协议》或本细则条款或其他相关规定约定行为的，南海农商银行保留采取以下措施的权利且无需另行通知持卡人，包括但不限于：取消持卡人参与本积分计划资格、积分清零、积分账户冻结、追回持卡人已兑换的礼品、对持卡人追究法律责任等。</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（三）在参与积分活动过程中，如发现</w:t>
      </w:r>
      <w:r w:rsidR="00225EDF">
        <w:rPr>
          <w:rFonts w:ascii="仿宋_GB2312" w:eastAsia="仿宋_GB2312" w:hAnsi="仿宋" w:hint="eastAsia"/>
          <w:sz w:val="28"/>
          <w:szCs w:val="28"/>
        </w:rPr>
        <w:t>持卡人</w:t>
      </w:r>
      <w:r>
        <w:rPr>
          <w:rFonts w:ascii="仿宋_GB2312" w:eastAsia="仿宋_GB2312" w:hAnsi="仿宋" w:hint="eastAsia"/>
          <w:sz w:val="28"/>
          <w:szCs w:val="28"/>
        </w:rPr>
        <w:t>使用第三方工具或采用任何其他违反公平原则的方式参与积分活动，银行有权取消其参与活动的资格，且保留向非法抢兑客户追究法律责任的权利。</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 xml:space="preserve">二、积分累计 </w:t>
      </w:r>
    </w:p>
    <w:p w:rsidR="00E60FB8" w:rsidRDefault="003C4E2D">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（一）</w:t>
      </w:r>
      <w:r w:rsidR="00EA0DB3">
        <w:rPr>
          <w:rFonts w:ascii="仿宋_GB2312" w:eastAsia="仿宋_GB2312" w:hAnsi="仿宋" w:hint="eastAsia"/>
          <w:sz w:val="28"/>
          <w:szCs w:val="28"/>
        </w:rPr>
        <w:t>持卡人积分，包括消费累计积分、生日赠送积分和活动奖励积分。消费累计积分指持卡人使用我行信用卡消费累计的积分，活动奖励积分指持卡人参加南海农商银行开展的积分奖励活动所获得的积分，具体以活动说明为准。同个账户的多张卡的单倍积分合并计算，每个账户每月消费累计积分、生日赠送积分和活动奖励积分总和上限为10万分。积分并不构成持卡人资产，不可转让给</w:t>
      </w:r>
      <w:r w:rsidR="00EA0DB3">
        <w:rPr>
          <w:rFonts w:ascii="仿宋_GB2312" w:eastAsia="仿宋_GB2312" w:hAnsi="仿宋" w:hint="eastAsia"/>
          <w:sz w:val="28"/>
          <w:szCs w:val="28"/>
        </w:rPr>
        <w:lastRenderedPageBreak/>
        <w:t>任何第三方，不可继承。</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1.消费累计积分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（1）持南海农商银行信用卡在我行指定第三方支付渠道网络交易，每消费人民币满 1 元累积 1 分，不满 1 元的不予累计积分。消费赠多倍积分活动按照人民币1元可获得1分计算多倍积分。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（2）第三方支付渠道网络交易是指通过微信支付、支付宝支付、京东支付、美团等绑定南海农商银行信用卡的第三方快捷支付消费。</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2.生日赠送积分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 xml:space="preserve">持卡人身份证显示生日当月（自然月）消费专享双倍积分，即生日当月每消费人民币满 1 元总共可累积 </w:t>
      </w:r>
      <w:r>
        <w:rPr>
          <w:rFonts w:ascii="仿宋_GB2312" w:eastAsia="仿宋_GB2312" w:hAnsi="仿宋"/>
          <w:sz w:val="28"/>
          <w:szCs w:val="28"/>
        </w:rPr>
        <w:t>2</w:t>
      </w:r>
      <w:r>
        <w:rPr>
          <w:rFonts w:ascii="仿宋_GB2312" w:eastAsia="仿宋_GB2312" w:hAnsi="仿宋" w:hint="eastAsia"/>
          <w:sz w:val="28"/>
          <w:szCs w:val="28"/>
        </w:rPr>
        <w:t xml:space="preserve"> 分，不满 1 元的不予累计积分。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3.活动奖励积分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活动奖励积分是鼓励持卡人特定消费、用卡或使用有关产品或参加活动并符合奖励条件而额外计算的积分。奖励积分按相关活动或卡产品权益所公布的活动条款计算和使用。对于赠送的多倍积分计算规则为先取单笔消费的积分值（取至个位数），后乘以奖励的倍数。</w:t>
      </w:r>
    </w:p>
    <w:p w:rsidR="00E60FB8" w:rsidRDefault="00EA0DB3">
      <w:pPr>
        <w:spacing w:line="56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（二）不计积分的情况持卡人理解并清楚，以下项目或者交易不予累计积分：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1.不予计算积分的商户</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不予计算积分的商户包含房地产、汽车及批发类商户；超市、</w:t>
      </w:r>
      <w:r>
        <w:rPr>
          <w:rFonts w:ascii="仿宋_GB2312" w:eastAsia="仿宋_GB2312" w:hAnsi="仿宋" w:hint="eastAsia"/>
          <w:sz w:val="28"/>
          <w:szCs w:val="28"/>
        </w:rPr>
        <w:lastRenderedPageBreak/>
        <w:t>大型仓储式卖场、交通运输等优惠类商户；政府事业单位代缴费类商户；银行、证券、保险等金融投资理财类商户；公立医院、公立学校、其他公用事业类及公益性机构类商户；零扣率、抵扣率商户以及根据中国银联等相关机构有关规范设置了特殊计费标识、优惠类及减免类或非标准计费的白名单的商户。</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2.部分不计积分的信用卡交易</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信用卡的各项利息和手续费用，包括但不限于卡年费、利息、分期付款利息及其它手续费用（如挂失换卡手续费、提现手续费等），复利及逾期缴款所衍生的费用（如违约金）以及依据《广东南海农村商业银行股份有限公司信用卡领用章程》、《广东南海农村商业银行股份有限公司信用卡领用协议》约定的其他各项手续费。</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（2）取现、预借现金和转账金额类业务交易，灵活和账单分期付款业务交易。</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（3）网上银行和电话银行支付交易。</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（4）非我行指定第三方支付渠道网络交易。如通过云闪付、手机PAY进行消费和银联pos刷卡消费暂不累计积分。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（5）因任何理由将刷卡购买的商品或服务退还、或因签账单争议或其他原因而退还款项的，我行将依照退还款项的金额扣除对应已计算的积分。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sz w:val="28"/>
          <w:szCs w:val="28"/>
        </w:rPr>
        <w:t>6</w:t>
      </w:r>
      <w:r>
        <w:rPr>
          <w:rFonts w:ascii="仿宋_GB2312" w:eastAsia="仿宋_GB2312" w:hAnsi="仿宋" w:hint="eastAsia"/>
          <w:sz w:val="28"/>
          <w:szCs w:val="28"/>
        </w:rPr>
        <w:t>）其他银行认为不应给予累计积分的情形。</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三、积分有效期</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（一）</w:t>
      </w:r>
      <w:r>
        <w:rPr>
          <w:rFonts w:ascii="仿宋_GB2312" w:eastAsia="仿宋_GB2312" w:hAnsi="仿宋" w:hint="eastAsia"/>
          <w:b/>
          <w:bCs/>
          <w:sz w:val="28"/>
          <w:szCs w:val="28"/>
        </w:rPr>
        <w:t>消费累计积分具有独立的入账日期，</w:t>
      </w:r>
      <w:bookmarkStart w:id="0" w:name="OLE_LINK1"/>
      <w:r>
        <w:rPr>
          <w:rFonts w:ascii="仿宋_GB2312" w:eastAsia="仿宋_GB2312" w:hAnsi="仿宋" w:hint="eastAsia"/>
          <w:b/>
          <w:bCs/>
          <w:sz w:val="28"/>
          <w:szCs w:val="28"/>
        </w:rPr>
        <w:t>有效期为12个月。</w:t>
      </w:r>
      <w:r>
        <w:rPr>
          <w:rFonts w:ascii="仿宋_GB2312" w:eastAsia="仿宋_GB2312" w:hAnsi="仿宋" w:hint="eastAsia"/>
          <w:b/>
          <w:bCs/>
          <w:sz w:val="28"/>
          <w:szCs w:val="28"/>
        </w:rPr>
        <w:lastRenderedPageBreak/>
        <w:t>即每一笔积分到期日为积分生成日起满1年的当月月末。积分（包括调增积分、活动产生积分、结转积分）T+1日入账，有效期按月计，到期日为有效期末月的最后一天。</w:t>
      </w:r>
      <w:bookmarkEnd w:id="0"/>
      <w:r>
        <w:rPr>
          <w:rFonts w:ascii="仿宋_GB2312" w:eastAsia="仿宋_GB2312" w:hAnsi="仿宋" w:hint="eastAsia"/>
          <w:b/>
          <w:bCs/>
          <w:sz w:val="28"/>
          <w:szCs w:val="28"/>
        </w:rPr>
        <w:t>到期后积分清零。</w:t>
      </w:r>
      <w:r>
        <w:rPr>
          <w:rFonts w:ascii="仿宋_GB2312" w:eastAsia="仿宋_GB2312" w:hAnsi="仿宋" w:hint="eastAsia"/>
          <w:sz w:val="28"/>
          <w:szCs w:val="28"/>
        </w:rPr>
        <w:t>例如，2026年8月22日入账的积分，有效期为2027年8月31日。</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（二）活动奖励积分有效期根据活动设置，以当期活动公布的信息为准。</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四、积分查询</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持卡人可通过登录南海农商银行手机银行APP、“南海农商银行信用卡”官方微信公众号或致电南海农商银行客服热线（0757）960123等方式查询积分。持卡人应及时关注积分变化，以免错过积分有效期，积分一旦过期，无法补回。</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五、积分兑换</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一）持卡人理解并同意，积分为银行对持卡人消费的赠与，并不构成持卡人的资产，不可以任何形式转让予其它持卡人或任何第三人，任何转让对银行均不产生效力；同时持卡人不得要求银行将积分用作其它非本计划的给付。</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（二）持卡人可以通过手机银行APP、“南海农商银行信用卡”官方微信公众号等渠道使用积分，具体可兑换项目、兑换标准及兑换规则均以我行官方渠道显示为准。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（三）积分兑换须在积分有效期内使用，过期无效。兑换一经银行接受即不可撤销或变更，信用卡的积分将在相应账户作即时扣减。</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（四）积分兑换产品注意事项</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1.积分可兑换商品（包括但不限于商城实物及虚拟商品等）的供应品种、数量、生产商、供应期限、兑换分值、兑换比例和上限等会根据实际情况发生变化，具体以兑换时我行官方渠道展示为准。南海农商银行保留调整礼品兑换方式而不事先通知的权利。</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2.宣传品中图片、尺寸、材质、简介等内容仅供参考，以实物为准。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sidRPr="00C87D72">
        <w:rPr>
          <w:rFonts w:ascii="仿宋_GB2312" w:eastAsia="仿宋_GB2312" w:hAnsi="仿宋" w:hint="eastAsia"/>
          <w:b/>
          <w:sz w:val="28"/>
          <w:szCs w:val="28"/>
        </w:rPr>
        <w:t>积分礼品数量有限，采取先兑先得、兑完为止的原则。</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4.积分兑换属赠礼，不提供发票。积分加现金产品以具体提供产品的商户情况为准。</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5.产品到货或到账情况及退换货规则，以活动细则或具体展示产品说明情况为准。</w:t>
      </w:r>
    </w:p>
    <w:p w:rsidR="00E60FB8" w:rsidRDefault="00EA0DB3">
      <w:pPr>
        <w:spacing w:line="560" w:lineRule="exact"/>
        <w:ind w:firstLineChars="200" w:firstLine="560"/>
        <w:rPr>
          <w:rFonts w:ascii="仿宋_GB2312" w:eastAsia="仿宋_GB2312" w:hAnsi="仿宋"/>
          <w:b/>
          <w:bCs/>
          <w:sz w:val="28"/>
          <w:szCs w:val="28"/>
        </w:rPr>
      </w:pPr>
      <w:r>
        <w:rPr>
          <w:rFonts w:ascii="仿宋_GB2312" w:eastAsia="仿宋_GB2312" w:hAnsi="仿宋"/>
          <w:sz w:val="28"/>
          <w:szCs w:val="28"/>
        </w:rPr>
        <w:t>6</w:t>
      </w:r>
      <w:r>
        <w:rPr>
          <w:rFonts w:ascii="仿宋_GB2312" w:eastAsia="仿宋_GB2312" w:hAnsi="仿宋" w:hint="eastAsia"/>
          <w:sz w:val="28"/>
          <w:szCs w:val="28"/>
        </w:rPr>
        <w:t>.</w:t>
      </w:r>
      <w:r>
        <w:rPr>
          <w:rFonts w:ascii="仿宋_GB2312" w:eastAsia="仿宋_GB2312" w:hAnsi="仿宋" w:hint="eastAsia"/>
          <w:b/>
          <w:bCs/>
          <w:sz w:val="28"/>
          <w:szCs w:val="28"/>
        </w:rPr>
        <w:t>本计划由合作商户所提供的产品，银行仅提供支付结算服务。其质量、数量、款式、颜色、售后服务等问题均由合作商负责；银行并非该产品的销售商或广告商，银行与合作商之间亦无合伙、代理、经销或提供任何形式保证的关系。如持卡人对提供的产品或服务有任何争议或使用该产品对自身造成伤害的，均由合作商（合作商及联系方式以我行官方渠道展示为准）负责，南海农商银行在与合作商的合作框架之内负责协调处理。</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六、重要声明</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持卡人同意银行赠与其积分，并承诺全面遵守本计划的规定。银行有权在以积分消费、兑换的礼品交付持卡人之前撤销或变更赠</w:t>
      </w:r>
      <w:r>
        <w:rPr>
          <w:rFonts w:ascii="仿宋_GB2312" w:eastAsia="仿宋_GB2312" w:hAnsi="仿宋" w:hint="eastAsia"/>
          <w:b/>
          <w:bCs/>
          <w:sz w:val="28"/>
          <w:szCs w:val="28"/>
        </w:rPr>
        <w:lastRenderedPageBreak/>
        <w:t>与，情形如下：</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一）银行作为赠与人有权变更积分赠送的各项规则，或依据据本计划第一条及第六条第二点作出包括但不限于限制持卡人消费额度、优惠券交易、积分赠送上限、扣减或清除持卡人积分、冻结或取消持卡人积分使用权利、活动参与资格等决定，不另行知会持卡人。</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若银行认为持卡人的交易行为存在包括但不限于自有存款消费、虚假交易等套取积分行为、欺诈等违背诚实信用行为之嫌疑时，银行作为赠与人有权随时采取包括但不限于上述一种或多种处理方案，不另行知会持卡人。同时银行有权要求持卡人提供消费交易发票、购买凭证等材料，以查实交易。</w:t>
      </w:r>
    </w:p>
    <w:p w:rsidR="00E60FB8" w:rsidRDefault="00EA0DB3">
      <w:pPr>
        <w:spacing w:line="560" w:lineRule="exact"/>
        <w:ind w:firstLineChars="200" w:firstLine="562"/>
        <w:rPr>
          <w:rFonts w:ascii="仿宋_GB2312" w:eastAsia="仿宋_GB2312" w:hAnsi="仿宋"/>
          <w:b/>
          <w:bCs/>
          <w:sz w:val="28"/>
          <w:szCs w:val="28"/>
        </w:rPr>
      </w:pPr>
      <w:r>
        <w:rPr>
          <w:rFonts w:ascii="仿宋_GB2312" w:eastAsia="仿宋_GB2312" w:hAnsi="仿宋" w:hint="eastAsia"/>
          <w:b/>
          <w:bCs/>
          <w:sz w:val="28"/>
          <w:szCs w:val="28"/>
        </w:rPr>
        <w:t>七、其它</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（一）我行有权废止本计划或增删、修订本计划条款，并通过相关渠道（包括但不限于我行官方网站、微信公众号等）进行公示。如客户对本计划有疑问的，可致电 （0757）960123 咨询；</w:t>
      </w:r>
      <w:r>
        <w:rPr>
          <w:rFonts w:ascii="仿宋_GB2312" w:eastAsia="仿宋_GB2312" w:hAnsi="仿宋" w:hint="eastAsia"/>
          <w:b/>
          <w:sz w:val="28"/>
          <w:szCs w:val="28"/>
        </w:rPr>
        <w:t>客户对本计划有疑问或不同意本计划条款的，建议应先暂缓进行积分兑换；一旦客户进行积分兑换的，即视为同意本计划并愿意遵守本计划条款。</w:t>
      </w:r>
    </w:p>
    <w:p w:rsidR="00E60FB8" w:rsidRDefault="00EA0DB3">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（二）其他未尽事宜，仍受《广东南海农村商业银行股份有限公司信用卡领用章程》、《广东南海农村商业银行股份有限公司信用卡领用协议》及其他南海农商银行相关文件的约束。</w:t>
      </w:r>
    </w:p>
    <w:p w:rsidR="00E60FB8" w:rsidRDefault="00EA0DB3" w:rsidP="00CB00FA">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本计划自202</w:t>
      </w:r>
      <w:r>
        <w:rPr>
          <w:rFonts w:ascii="仿宋_GB2312" w:eastAsia="仿宋_GB2312" w:hAnsi="仿宋"/>
          <w:sz w:val="28"/>
          <w:szCs w:val="28"/>
        </w:rPr>
        <w:t>6</w:t>
      </w:r>
      <w:r>
        <w:rPr>
          <w:rFonts w:ascii="仿宋_GB2312" w:eastAsia="仿宋_GB2312" w:hAnsi="仿宋" w:hint="eastAsia"/>
          <w:sz w:val="28"/>
          <w:szCs w:val="28"/>
        </w:rPr>
        <w:t>年</w:t>
      </w:r>
      <w:r w:rsidR="009F0ACF">
        <w:rPr>
          <w:rFonts w:ascii="仿宋_GB2312" w:eastAsia="仿宋_GB2312" w:hAnsi="仿宋"/>
          <w:sz w:val="28"/>
          <w:szCs w:val="28"/>
        </w:rPr>
        <w:t>05</w:t>
      </w:r>
      <w:r>
        <w:rPr>
          <w:rFonts w:ascii="仿宋_GB2312" w:eastAsia="仿宋_GB2312" w:hAnsi="仿宋" w:hint="eastAsia"/>
          <w:sz w:val="28"/>
          <w:szCs w:val="28"/>
        </w:rPr>
        <w:t>月</w:t>
      </w:r>
      <w:r w:rsidR="009F0ACF">
        <w:rPr>
          <w:rFonts w:ascii="仿宋_GB2312" w:eastAsia="仿宋_GB2312" w:hAnsi="仿宋"/>
          <w:sz w:val="28"/>
          <w:szCs w:val="28"/>
        </w:rPr>
        <w:t>16</w:t>
      </w:r>
      <w:r>
        <w:rPr>
          <w:rFonts w:ascii="仿宋_GB2312" w:eastAsia="仿宋_GB2312" w:hAnsi="仿宋" w:hint="eastAsia"/>
          <w:sz w:val="28"/>
          <w:szCs w:val="28"/>
        </w:rPr>
        <w:t>日起生效，此前发布的其他关于信用卡积分计划失效。</w:t>
      </w:r>
      <w:bookmarkStart w:id="1" w:name="_GoBack"/>
      <w:bookmarkEnd w:id="1"/>
    </w:p>
    <w:sectPr w:rsidR="00E60F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5B" w:rsidRDefault="00F3305B">
      <w:pPr>
        <w:spacing w:line="240" w:lineRule="auto"/>
      </w:pPr>
      <w:r>
        <w:separator/>
      </w:r>
    </w:p>
  </w:endnote>
  <w:endnote w:type="continuationSeparator" w:id="0">
    <w:p w:rsidR="00F3305B" w:rsidRDefault="00F33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创艺简标宋">
    <w:altName w:val="微软雅黑"/>
    <w:panose1 w:val="00000000000000000000"/>
    <w:charset w:val="86"/>
    <w:family w:val="auto"/>
    <w:pitch w:val="variable"/>
    <w:sig w:usb0="00000283" w:usb1="080F0C00" w:usb2="00000012" w:usb3="00000000" w:csb0="0016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5B" w:rsidRDefault="00F3305B">
      <w:pPr>
        <w:spacing w:after="0"/>
      </w:pPr>
      <w:r>
        <w:separator/>
      </w:r>
    </w:p>
  </w:footnote>
  <w:footnote w:type="continuationSeparator" w:id="0">
    <w:p w:rsidR="00F3305B" w:rsidRDefault="00F330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9D"/>
    <w:rsid w:val="00004E95"/>
    <w:rsid w:val="00010541"/>
    <w:rsid w:val="00011D12"/>
    <w:rsid w:val="00020FD5"/>
    <w:rsid w:val="00050EAB"/>
    <w:rsid w:val="00057FCD"/>
    <w:rsid w:val="00080970"/>
    <w:rsid w:val="0008305A"/>
    <w:rsid w:val="000A421B"/>
    <w:rsid w:val="000A4CF8"/>
    <w:rsid w:val="000D721C"/>
    <w:rsid w:val="000E0150"/>
    <w:rsid w:val="000F044B"/>
    <w:rsid w:val="000F0721"/>
    <w:rsid w:val="000F249E"/>
    <w:rsid w:val="000F68BB"/>
    <w:rsid w:val="001159FB"/>
    <w:rsid w:val="001228CA"/>
    <w:rsid w:val="00127916"/>
    <w:rsid w:val="00131021"/>
    <w:rsid w:val="00151C65"/>
    <w:rsid w:val="001520E4"/>
    <w:rsid w:val="001647C3"/>
    <w:rsid w:val="001C6913"/>
    <w:rsid w:val="001C6938"/>
    <w:rsid w:val="001E5549"/>
    <w:rsid w:val="001E745B"/>
    <w:rsid w:val="00210FFE"/>
    <w:rsid w:val="00216ABA"/>
    <w:rsid w:val="00225EDF"/>
    <w:rsid w:val="00232F67"/>
    <w:rsid w:val="00236D7B"/>
    <w:rsid w:val="0025103A"/>
    <w:rsid w:val="002A35D7"/>
    <w:rsid w:val="002A7F04"/>
    <w:rsid w:val="003217D6"/>
    <w:rsid w:val="00326F2A"/>
    <w:rsid w:val="00346D6B"/>
    <w:rsid w:val="0035654C"/>
    <w:rsid w:val="0036090E"/>
    <w:rsid w:val="00367511"/>
    <w:rsid w:val="00396986"/>
    <w:rsid w:val="003A4480"/>
    <w:rsid w:val="003C3F0D"/>
    <w:rsid w:val="003C4E2D"/>
    <w:rsid w:val="003D5D5B"/>
    <w:rsid w:val="003D6CD8"/>
    <w:rsid w:val="003E58C2"/>
    <w:rsid w:val="003F1990"/>
    <w:rsid w:val="00400DF2"/>
    <w:rsid w:val="00471445"/>
    <w:rsid w:val="0047304D"/>
    <w:rsid w:val="00487D6C"/>
    <w:rsid w:val="00493AAD"/>
    <w:rsid w:val="004A23E1"/>
    <w:rsid w:val="004A3D3F"/>
    <w:rsid w:val="004A7D79"/>
    <w:rsid w:val="004B03FA"/>
    <w:rsid w:val="004B3BA0"/>
    <w:rsid w:val="004D0337"/>
    <w:rsid w:val="004D266A"/>
    <w:rsid w:val="004D43F1"/>
    <w:rsid w:val="004D5472"/>
    <w:rsid w:val="0050316A"/>
    <w:rsid w:val="00510FE6"/>
    <w:rsid w:val="005131A1"/>
    <w:rsid w:val="00525745"/>
    <w:rsid w:val="005627ED"/>
    <w:rsid w:val="00567E3A"/>
    <w:rsid w:val="00593735"/>
    <w:rsid w:val="00596F8F"/>
    <w:rsid w:val="005B3F3E"/>
    <w:rsid w:val="005C1069"/>
    <w:rsid w:val="005C258B"/>
    <w:rsid w:val="005D1794"/>
    <w:rsid w:val="005D3F1B"/>
    <w:rsid w:val="00607941"/>
    <w:rsid w:val="00613E4B"/>
    <w:rsid w:val="0066427E"/>
    <w:rsid w:val="0067188F"/>
    <w:rsid w:val="006A4C24"/>
    <w:rsid w:val="006E4F09"/>
    <w:rsid w:val="007004A7"/>
    <w:rsid w:val="00712D67"/>
    <w:rsid w:val="0074608B"/>
    <w:rsid w:val="007628B4"/>
    <w:rsid w:val="0078358E"/>
    <w:rsid w:val="007C1999"/>
    <w:rsid w:val="007E6BBA"/>
    <w:rsid w:val="0085003D"/>
    <w:rsid w:val="00892C7A"/>
    <w:rsid w:val="008B78AD"/>
    <w:rsid w:val="00920324"/>
    <w:rsid w:val="00934FD1"/>
    <w:rsid w:val="0096260C"/>
    <w:rsid w:val="009A3BF7"/>
    <w:rsid w:val="009B752A"/>
    <w:rsid w:val="009F0ACF"/>
    <w:rsid w:val="009F3399"/>
    <w:rsid w:val="00A0594D"/>
    <w:rsid w:val="00A3371D"/>
    <w:rsid w:val="00A50B22"/>
    <w:rsid w:val="00A52316"/>
    <w:rsid w:val="00A60095"/>
    <w:rsid w:val="00A77D1A"/>
    <w:rsid w:val="00A82C61"/>
    <w:rsid w:val="00AA575A"/>
    <w:rsid w:val="00AD4960"/>
    <w:rsid w:val="00AD4E36"/>
    <w:rsid w:val="00AF57B3"/>
    <w:rsid w:val="00AF5C84"/>
    <w:rsid w:val="00B03F47"/>
    <w:rsid w:val="00B71DFE"/>
    <w:rsid w:val="00B80285"/>
    <w:rsid w:val="00B8302D"/>
    <w:rsid w:val="00BB25C6"/>
    <w:rsid w:val="00BE7C9B"/>
    <w:rsid w:val="00BF5C00"/>
    <w:rsid w:val="00C00DCE"/>
    <w:rsid w:val="00C0156A"/>
    <w:rsid w:val="00C02049"/>
    <w:rsid w:val="00C225A4"/>
    <w:rsid w:val="00C5458B"/>
    <w:rsid w:val="00C602B1"/>
    <w:rsid w:val="00C64EFB"/>
    <w:rsid w:val="00C848BA"/>
    <w:rsid w:val="00C87D72"/>
    <w:rsid w:val="00CA02AF"/>
    <w:rsid w:val="00CA0D10"/>
    <w:rsid w:val="00CB00FA"/>
    <w:rsid w:val="00CE492F"/>
    <w:rsid w:val="00CE61AB"/>
    <w:rsid w:val="00CF04CC"/>
    <w:rsid w:val="00CF1D9E"/>
    <w:rsid w:val="00CF6D32"/>
    <w:rsid w:val="00D2035D"/>
    <w:rsid w:val="00D20498"/>
    <w:rsid w:val="00D34EB1"/>
    <w:rsid w:val="00D84D46"/>
    <w:rsid w:val="00D94A36"/>
    <w:rsid w:val="00DB39B0"/>
    <w:rsid w:val="00DC254F"/>
    <w:rsid w:val="00DC26B4"/>
    <w:rsid w:val="00DD5CCE"/>
    <w:rsid w:val="00DE11E4"/>
    <w:rsid w:val="00DF0777"/>
    <w:rsid w:val="00E05E6A"/>
    <w:rsid w:val="00E60FB8"/>
    <w:rsid w:val="00E6424A"/>
    <w:rsid w:val="00E76F60"/>
    <w:rsid w:val="00E9532E"/>
    <w:rsid w:val="00EA0DB3"/>
    <w:rsid w:val="00EA5572"/>
    <w:rsid w:val="00EC6AC1"/>
    <w:rsid w:val="00ED4C27"/>
    <w:rsid w:val="00F3305B"/>
    <w:rsid w:val="00F33AB3"/>
    <w:rsid w:val="00F37E25"/>
    <w:rsid w:val="00F41848"/>
    <w:rsid w:val="00F4781F"/>
    <w:rsid w:val="00F478F9"/>
    <w:rsid w:val="00F542AE"/>
    <w:rsid w:val="00F7371F"/>
    <w:rsid w:val="00F94B1B"/>
    <w:rsid w:val="00F96E35"/>
    <w:rsid w:val="00FC1B9D"/>
    <w:rsid w:val="00FE5830"/>
    <w:rsid w:val="00FF3109"/>
    <w:rsid w:val="00FF401A"/>
    <w:rsid w:val="4EC0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E26B7"/>
  <w15:docId w15:val="{3082D3A3-5B6A-401B-B657-A7AAE418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pPr>
      <w:spacing w:after="0"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pPr>
    <w:rPr>
      <w:sz w:val="18"/>
      <w:szCs w:val="18"/>
    </w:rPr>
  </w:style>
  <w:style w:type="paragraph" w:styleId="a9">
    <w:name w:val="header"/>
    <w:basedOn w:val="a"/>
    <w:link w:val="aa"/>
    <w:uiPriority w:val="99"/>
    <w:unhideWhenUsed/>
    <w:pP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rPr>
      <w:b/>
      <w:bCs/>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21"/>
      <w:szCs w:val="21"/>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e">
    <w:name w:val="标题 字符"/>
    <w:basedOn w:val="a0"/>
    <w:link w:val="ad"/>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jc w:val="center"/>
    </w:pPr>
    <w:rPr>
      <w:i/>
      <w:iCs/>
      <w:color w:val="404040" w:themeColor="text1" w:themeTint="BF"/>
    </w:rPr>
  </w:style>
  <w:style w:type="character" w:customStyle="1" w:styleId="af4">
    <w:name w:val="引用 字符"/>
    <w:basedOn w:val="a0"/>
    <w:link w:val="af3"/>
    <w:uiPriority w:val="29"/>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6">
    <w:name w:val="Intense Quote"/>
    <w:basedOn w:val="a"/>
    <w:next w:val="a"/>
    <w:link w:val="af7"/>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0"/>
    <w:link w:val="af6"/>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f0">
    <w:name w:val="批注主题 字符"/>
    <w:basedOn w:val="a4"/>
    <w:link w:val="af"/>
    <w:uiPriority w:val="99"/>
    <w:semiHidden/>
    <w:rPr>
      <w:b/>
      <w:bCs/>
    </w:rPr>
  </w:style>
  <w:style w:type="paragraph" w:customStyle="1" w:styleId="13">
    <w:name w:val="修订1"/>
    <w:hidden/>
    <w:uiPriority w:val="99"/>
    <w:semiHidden/>
    <w:rPr>
      <w:kern w:val="2"/>
      <w:sz w:val="22"/>
      <w:szCs w:val="24"/>
      <w14:ligatures w14:val="standardContextual"/>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76D7-A20F-43AA-8C1D-0E25DA1A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7</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 雪艳</dc:creator>
  <cp:lastModifiedBy>莫雪艳</cp:lastModifiedBy>
  <cp:revision>41</cp:revision>
  <dcterms:created xsi:type="dcterms:W3CDTF">2025-09-15T02:39:00Z</dcterms:created>
  <dcterms:modified xsi:type="dcterms:W3CDTF">2026-03-23T01:38:00Z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eyJoZGlkIjoiZDFkZmJlYWY5OGJiYWUzYzVkMTIzYWJkMWE5MmMxYzUiLCJ1c2VySWQiOiIxMTM2MjA2NTE0In0=</vt:lpwstr>
  </property>
  <property fmtid="{D5CDD505-2E9C-101B-9397-08002B2CF9AE}" pid="3" name="KSOProductBuildVer">
    <vt:lpwstr>2052-12.1.0.25225</vt:lpwstr>
  </property>
  <property fmtid="{D5CDD505-2E9C-101B-9397-08002B2CF9AE}" pid="4" name="ICV">
    <vt:lpwstr>90272F2C71C8484189C94429075AE155_12</vt:lpwstr>
  </property>
</Properties>
</file>